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25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709"/>
        <w:gridCol w:w="567"/>
        <w:gridCol w:w="709"/>
        <w:gridCol w:w="595"/>
        <w:gridCol w:w="709"/>
        <w:gridCol w:w="709"/>
      </w:tblGrid>
      <w:tr w:rsidR="00B70F09" w:rsidRPr="0007354C" w:rsidTr="0027262F">
        <w:trPr>
          <w:trHeight w:val="226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B70F09" w:rsidRPr="0007354C" w:rsidRDefault="00B70F09" w:rsidP="009D07B3">
            <w:pPr>
              <w:spacing w:after="0"/>
              <w:ind w:left="34"/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highlight w:val="lightGray"/>
                <w:lang w:val="es-ES" w:eastAsia="es-ES"/>
              </w:rPr>
            </w:pPr>
            <w:r w:rsidRPr="0007354C">
              <w:rPr>
                <w:rFonts w:asciiTheme="minorHAnsi" w:eastAsia="Times New Roman" w:hAnsiTheme="minorHAnsi" w:cs="Arial"/>
                <w:b/>
                <w:sz w:val="22"/>
                <w:szCs w:val="22"/>
                <w:lang w:val="es-ES" w:eastAsia="es-ES"/>
              </w:rPr>
              <w:t>FECHA DE EMISIÓN DEL INFORME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70F09" w:rsidRPr="0007354C" w:rsidRDefault="00B70F09" w:rsidP="009D07B3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val="es-ES" w:eastAsia="es-ES"/>
              </w:rPr>
            </w:pPr>
            <w:r w:rsidRPr="0007354C">
              <w:rPr>
                <w:rFonts w:asciiTheme="minorHAnsi" w:eastAsia="Times New Roman" w:hAnsiTheme="minorHAnsi" w:cs="Arial"/>
                <w:b/>
                <w:sz w:val="22"/>
                <w:szCs w:val="22"/>
                <w:lang w:val="es-ES" w:eastAsia="es-ES"/>
              </w:rPr>
              <w:t>Día: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F09" w:rsidRPr="0007354C" w:rsidRDefault="004C0976" w:rsidP="009D07B3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val="es-ES" w:eastAsia="es-ES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es-ES" w:eastAsia="es-ES"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70F09" w:rsidRPr="0007354C" w:rsidRDefault="00B70F09" w:rsidP="009D07B3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val="es-ES" w:eastAsia="es-ES"/>
              </w:rPr>
            </w:pPr>
            <w:r w:rsidRPr="0007354C">
              <w:rPr>
                <w:rFonts w:asciiTheme="minorHAnsi" w:eastAsia="Times New Roman" w:hAnsiTheme="minorHAnsi" w:cs="Arial"/>
                <w:b/>
                <w:sz w:val="22"/>
                <w:szCs w:val="22"/>
                <w:lang w:val="es-ES" w:eastAsia="es-ES"/>
              </w:rPr>
              <w:t>Mes: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B70F09" w:rsidRPr="0007354C" w:rsidRDefault="004C0976" w:rsidP="009D07B3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val="es-ES" w:eastAsia="es-ES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es-ES" w:eastAsia="es-ES"/>
              </w:rPr>
              <w:t>07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70F09" w:rsidRPr="0007354C" w:rsidRDefault="00B70F09" w:rsidP="009D07B3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val="es-ES" w:eastAsia="es-ES"/>
              </w:rPr>
            </w:pPr>
            <w:r w:rsidRPr="0007354C">
              <w:rPr>
                <w:rFonts w:asciiTheme="minorHAnsi" w:eastAsia="Times New Roman" w:hAnsiTheme="minorHAnsi" w:cs="Arial"/>
                <w:b/>
                <w:sz w:val="22"/>
                <w:szCs w:val="22"/>
                <w:lang w:val="es-ES" w:eastAsia="es-ES"/>
              </w:rPr>
              <w:t>Año: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0F09" w:rsidRPr="0007354C" w:rsidRDefault="0027262F" w:rsidP="009D07B3">
            <w:pPr>
              <w:spacing w:after="0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val="es-ES" w:eastAsia="es-ES"/>
              </w:rPr>
            </w:pPr>
            <w:r w:rsidRPr="0007354C">
              <w:rPr>
                <w:rFonts w:asciiTheme="minorHAnsi" w:eastAsia="Times New Roman" w:hAnsiTheme="minorHAnsi" w:cs="Arial"/>
                <w:sz w:val="22"/>
                <w:szCs w:val="22"/>
                <w:lang w:val="es-ES" w:eastAsia="es-ES"/>
              </w:rPr>
              <w:t>201</w:t>
            </w:r>
            <w:r w:rsidR="00B1582F" w:rsidRPr="0007354C">
              <w:rPr>
                <w:rFonts w:asciiTheme="minorHAnsi" w:eastAsia="Times New Roman" w:hAnsiTheme="minorHAnsi" w:cs="Arial"/>
                <w:sz w:val="22"/>
                <w:szCs w:val="22"/>
                <w:lang w:val="es-ES" w:eastAsia="es-ES"/>
              </w:rPr>
              <w:t>8</w:t>
            </w:r>
          </w:p>
        </w:tc>
      </w:tr>
    </w:tbl>
    <w:p w:rsidR="00B70F09" w:rsidRPr="0007354C" w:rsidRDefault="00B70F09" w:rsidP="00B70F09">
      <w:pPr>
        <w:spacing w:after="0"/>
        <w:rPr>
          <w:rFonts w:asciiTheme="minorHAnsi" w:hAnsiTheme="minorHAnsi"/>
          <w:b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286"/>
        <w:gridCol w:w="7063"/>
      </w:tblGrid>
      <w:tr w:rsidR="00B70F09" w:rsidRPr="0007354C" w:rsidTr="0078376B">
        <w:trPr>
          <w:trHeight w:val="268"/>
        </w:trPr>
        <w:tc>
          <w:tcPr>
            <w:tcW w:w="3286" w:type="dxa"/>
            <w:shd w:val="clear" w:color="auto" w:fill="E0E0E0"/>
          </w:tcPr>
          <w:p w:rsidR="00B70F09" w:rsidRPr="000B545B" w:rsidRDefault="00B70F09" w:rsidP="009D07B3">
            <w:pPr>
              <w:spacing w:after="0"/>
              <w:jc w:val="both"/>
              <w:rPr>
                <w:rFonts w:asciiTheme="minorHAnsi" w:eastAsia="SimSun" w:hAnsiTheme="minorHAnsi" w:cs="Arial"/>
                <w:b/>
                <w:sz w:val="22"/>
                <w:szCs w:val="22"/>
              </w:rPr>
            </w:pPr>
            <w:r w:rsidRPr="000B545B">
              <w:rPr>
                <w:rFonts w:asciiTheme="minorHAnsi" w:eastAsia="SimSun" w:hAnsiTheme="minorHAnsi" w:cs="Arial"/>
                <w:b/>
                <w:sz w:val="22"/>
                <w:szCs w:val="22"/>
              </w:rPr>
              <w:t>Número de Informe</w:t>
            </w:r>
          </w:p>
        </w:tc>
        <w:tc>
          <w:tcPr>
            <w:tcW w:w="7063" w:type="dxa"/>
            <w:shd w:val="clear" w:color="auto" w:fill="auto"/>
          </w:tcPr>
          <w:p w:rsidR="00B70F09" w:rsidRPr="000B545B" w:rsidRDefault="000B545B" w:rsidP="000B545B">
            <w:pPr>
              <w:spacing w:after="0"/>
              <w:rPr>
                <w:rFonts w:asciiTheme="minorHAnsi" w:eastAsia="SimSun" w:hAnsiTheme="minorHAnsi" w:cs="Arial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</w:rPr>
              <w:t>RLE</w:t>
            </w:r>
            <w:r w:rsidR="005628AB" w:rsidRPr="000B545B">
              <w:rPr>
                <w:rFonts w:asciiTheme="minorHAnsi" w:eastAsia="SimSun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eastAsia="SimSun" w:hAnsiTheme="minorHAnsi" w:cs="Arial"/>
                <w:sz w:val="22"/>
                <w:szCs w:val="22"/>
              </w:rPr>
              <w:t>3</w:t>
            </w:r>
          </w:p>
        </w:tc>
      </w:tr>
      <w:tr w:rsidR="00B70F09" w:rsidRPr="0007354C" w:rsidTr="007837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86" w:type="dxa"/>
            <w:shd w:val="clear" w:color="auto" w:fill="E0E0E0"/>
          </w:tcPr>
          <w:p w:rsidR="00B70F09" w:rsidRPr="0007354C" w:rsidRDefault="00B70F09" w:rsidP="009D07B3">
            <w:pPr>
              <w:spacing w:after="0"/>
              <w:rPr>
                <w:rFonts w:asciiTheme="minorHAnsi" w:eastAsia="PMingLiU" w:hAnsiTheme="minorHAnsi" w:cs="Arial"/>
                <w:b/>
                <w:bCs/>
                <w:sz w:val="22"/>
                <w:szCs w:val="22"/>
              </w:rPr>
            </w:pPr>
            <w:r w:rsidRPr="0007354C">
              <w:rPr>
                <w:rFonts w:asciiTheme="minorHAnsi" w:eastAsia="SimSun" w:hAnsiTheme="minorHAnsi" w:cs="Arial"/>
                <w:b/>
                <w:sz w:val="22"/>
                <w:szCs w:val="22"/>
              </w:rPr>
              <w:t>Nombre del Seguimiento</w:t>
            </w:r>
          </w:p>
        </w:tc>
        <w:tc>
          <w:tcPr>
            <w:tcW w:w="70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23"/>
            </w:tblGrid>
            <w:tr w:rsidR="001717BF" w:rsidRPr="001717BF">
              <w:trPr>
                <w:trHeight w:val="244"/>
              </w:trPr>
              <w:tc>
                <w:tcPr>
                  <w:tcW w:w="0" w:type="auto"/>
                </w:tcPr>
                <w:p w:rsidR="001717BF" w:rsidRPr="001717BF" w:rsidRDefault="001717BF" w:rsidP="006A6A24">
                  <w:pPr>
                    <w:spacing w:after="0"/>
                    <w:rPr>
                      <w:rFonts w:asciiTheme="minorHAnsi" w:eastAsia="SimSun" w:hAnsiTheme="minorHAnsi" w:cs="Arial"/>
                      <w:sz w:val="22"/>
                      <w:szCs w:val="22"/>
                    </w:rPr>
                  </w:pPr>
                  <w:r w:rsidRPr="001717BF">
                    <w:rPr>
                      <w:rFonts w:asciiTheme="minorHAnsi" w:eastAsia="SimSun" w:hAnsiTheme="minorHAnsi" w:cs="Arial"/>
                      <w:sz w:val="22"/>
                      <w:szCs w:val="22"/>
                    </w:rPr>
                    <w:t xml:space="preserve">Informe de peticiones, quejas, reclamos, denuncias y solicitudes tramitados por la UARIV en los meses de </w:t>
                  </w:r>
                  <w:r w:rsidR="006A6A24" w:rsidRPr="006A6A24">
                    <w:rPr>
                      <w:rFonts w:asciiTheme="minorHAnsi" w:eastAsia="SimSun" w:hAnsiTheme="minorHAnsi" w:cs="Arial"/>
                      <w:sz w:val="22"/>
                      <w:szCs w:val="22"/>
                    </w:rPr>
                    <w:t>enero a junio de 2018</w:t>
                  </w:r>
                  <w:r w:rsidRPr="001717BF">
                    <w:rPr>
                      <w:rFonts w:asciiTheme="minorHAnsi" w:eastAsia="SimSun" w:hAnsiTheme="minorHAnsi" w:cs="Arial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B70F09" w:rsidRPr="0007354C" w:rsidRDefault="00B70F09" w:rsidP="006A6A24">
            <w:pPr>
              <w:spacing w:after="0"/>
              <w:rPr>
                <w:rFonts w:asciiTheme="minorHAnsi" w:eastAsia="PMingLiU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B70F09" w:rsidRPr="0007354C" w:rsidTr="007837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86" w:type="dxa"/>
            <w:shd w:val="clear" w:color="auto" w:fill="E0E0E0"/>
          </w:tcPr>
          <w:p w:rsidR="00B70F09" w:rsidRPr="0007354C" w:rsidRDefault="00B70F09" w:rsidP="009D07B3">
            <w:pPr>
              <w:spacing w:after="0"/>
              <w:rPr>
                <w:rFonts w:asciiTheme="minorHAnsi" w:eastAsia="PMingLiU" w:hAnsiTheme="minorHAnsi" w:cs="Arial"/>
                <w:b/>
                <w:bCs/>
                <w:sz w:val="22"/>
                <w:szCs w:val="22"/>
              </w:rPr>
            </w:pPr>
            <w:r w:rsidRPr="0007354C">
              <w:rPr>
                <w:rFonts w:asciiTheme="minorHAnsi" w:eastAsia="PMingLiU" w:hAnsiTheme="minorHAnsi" w:cs="Arial"/>
                <w:b/>
                <w:bCs/>
                <w:sz w:val="22"/>
                <w:szCs w:val="22"/>
              </w:rPr>
              <w:t>Objetivo del Seguimiento</w:t>
            </w:r>
          </w:p>
        </w:tc>
        <w:tc>
          <w:tcPr>
            <w:tcW w:w="70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23"/>
            </w:tblGrid>
            <w:tr w:rsidR="006A6A24" w:rsidRPr="006A6A24">
              <w:trPr>
                <w:trHeight w:val="917"/>
              </w:trPr>
              <w:tc>
                <w:tcPr>
                  <w:tcW w:w="0" w:type="auto"/>
                </w:tcPr>
                <w:p w:rsidR="006A6A24" w:rsidRPr="006A6A24" w:rsidRDefault="006A6A24" w:rsidP="006A6A2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ES"/>
                    </w:rPr>
                  </w:pPr>
                  <w:r w:rsidRPr="006A6A2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ES"/>
                    </w:rPr>
                    <w:t xml:space="preserve">Informar respecto del número de solicitudes recibidas, solicitudes que fueron trasladadas a otra institución, el tiempo de respuesta a cada solicitud y el número de solicitudes en las que se negó el acceso a la información entre los meses de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ES"/>
                    </w:rPr>
                    <w:t>enero a junio de 2018</w:t>
                  </w:r>
                  <w:r w:rsidRPr="006A6A2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ES"/>
                    </w:rPr>
                    <w:t>.</w:t>
                  </w:r>
                </w:p>
                <w:p w:rsidR="006A6A24" w:rsidRPr="006A6A24" w:rsidRDefault="006A6A24" w:rsidP="006A6A2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ES"/>
                    </w:rPr>
                  </w:pPr>
                  <w:r w:rsidRPr="006A6A2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ES"/>
                    </w:rPr>
                    <w:t>Lo anterior con el propósito de redefinir las fechas de corte semestrales del informe, las cuales sean coincidentes con la anualidad fiscal y de gestión.</w:t>
                  </w:r>
                </w:p>
              </w:tc>
            </w:tr>
          </w:tbl>
          <w:p w:rsidR="00B70F09" w:rsidRPr="0007354C" w:rsidRDefault="00B70F09" w:rsidP="006A6A24">
            <w:pPr>
              <w:spacing w:after="0"/>
              <w:rPr>
                <w:rFonts w:asciiTheme="minorHAnsi" w:eastAsia="PMingLiU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B70F09" w:rsidRPr="0007354C" w:rsidTr="00D708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286" w:type="dxa"/>
            <w:shd w:val="clear" w:color="auto" w:fill="E0E0E0"/>
          </w:tcPr>
          <w:p w:rsidR="00B70F09" w:rsidRPr="0007354C" w:rsidRDefault="00B70F09" w:rsidP="009D07B3">
            <w:pPr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354C">
              <w:rPr>
                <w:rFonts w:asciiTheme="minorHAnsi" w:hAnsiTheme="minorHAnsi" w:cs="Arial"/>
                <w:b/>
                <w:sz w:val="22"/>
                <w:szCs w:val="22"/>
              </w:rPr>
              <w:t>Alcance del Seguimiento</w:t>
            </w:r>
          </w:p>
        </w:tc>
        <w:tc>
          <w:tcPr>
            <w:tcW w:w="7063" w:type="dxa"/>
          </w:tcPr>
          <w:p w:rsidR="005C0F11" w:rsidRPr="005C0F11" w:rsidRDefault="00956EAA" w:rsidP="00D7080D">
            <w:pPr>
              <w:spacing w:after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07354C">
              <w:rPr>
                <w:rFonts w:asciiTheme="minorHAnsi" w:eastAsia="MS Mincho" w:hAnsiTheme="minorHAnsi" w:cs="Arial"/>
                <w:sz w:val="22"/>
                <w:szCs w:val="22"/>
              </w:rPr>
              <w:t xml:space="preserve">Informar el trámite realizado por el Unidad de Atención y Reparación Integral a la Victimas a las peticiones, quejas, reclamos, denuncias y solicitudes en los meses </w:t>
            </w:r>
            <w:r w:rsidR="006A6A24">
              <w:rPr>
                <w:rFonts w:asciiTheme="minorHAnsi" w:eastAsia="MS Mincho" w:hAnsiTheme="minorHAnsi" w:cs="Arial"/>
                <w:sz w:val="22"/>
                <w:szCs w:val="22"/>
              </w:rPr>
              <w:t>de enero a junio de 2018</w:t>
            </w:r>
            <w:r w:rsidRPr="0007354C">
              <w:rPr>
                <w:rFonts w:asciiTheme="minorHAnsi" w:eastAsia="MS Mincho" w:hAnsiTheme="minorHAnsi" w:cs="Arial"/>
                <w:sz w:val="22"/>
                <w:szCs w:val="22"/>
              </w:rPr>
              <w:t>.</w:t>
            </w:r>
          </w:p>
        </w:tc>
      </w:tr>
      <w:tr w:rsidR="00B70F09" w:rsidRPr="0007354C" w:rsidTr="007837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"/>
        </w:trPr>
        <w:tc>
          <w:tcPr>
            <w:tcW w:w="3286" w:type="dxa"/>
            <w:shd w:val="clear" w:color="auto" w:fill="E0E0E0"/>
          </w:tcPr>
          <w:p w:rsidR="00B70F09" w:rsidRPr="0007354C" w:rsidRDefault="00B70F09" w:rsidP="009D07B3">
            <w:pPr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354C">
              <w:rPr>
                <w:rFonts w:asciiTheme="minorHAnsi" w:hAnsiTheme="minorHAnsi" w:cs="Arial"/>
                <w:b/>
                <w:sz w:val="22"/>
                <w:szCs w:val="22"/>
              </w:rPr>
              <w:t xml:space="preserve">Normatividad </w:t>
            </w:r>
          </w:p>
        </w:tc>
        <w:tc>
          <w:tcPr>
            <w:tcW w:w="7063" w:type="dxa"/>
          </w:tcPr>
          <w:p w:rsidR="003E56A3" w:rsidRPr="006A6A24" w:rsidRDefault="00956EAA" w:rsidP="003E56A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Resolución No. 3564 del 31 de diciembre de 2015 expedida por el Ministerio de Tecnologías de la Información y las Comunicaciones, anexo 1</w:t>
            </w:r>
            <w:r w:rsidR="003E56A3"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:</w:t>
            </w: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 xml:space="preserve"> </w:t>
            </w:r>
          </w:p>
          <w:p w:rsidR="003E56A3" w:rsidRPr="006A6A24" w:rsidRDefault="003E56A3" w:rsidP="003E56A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</w:p>
          <w:p w:rsidR="009D07B3" w:rsidRPr="006A6A24" w:rsidRDefault="003E56A3" w:rsidP="003E56A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 xml:space="preserve">10.10. Informe de </w:t>
            </w:r>
            <w:r w:rsidR="00956EAA"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 xml:space="preserve">  </w:t>
            </w: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 xml:space="preserve">peticiones, quejas, reclamos, denuncias y solicitudes de acceso a la información: El sujeto obligado debe publicar un informe de todas las peticiones, quejas, reclamos, denuncias y solicitudes de acceso a la información recibidas y los tiempos de respuesta relacionados, junto con un análisis resumido de este mismo tema. El sujeto obligado debe definir la periodicidad de publicación de este informe e indicarla en su esquema de </w:t>
            </w:r>
            <w:r w:rsidR="00D72D13"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publicación</w:t>
            </w: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 xml:space="preserve"> de </w:t>
            </w:r>
            <w:r w:rsidR="00D72D13"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información</w:t>
            </w:r>
            <w:r w:rsidR="006F299B"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.</w:t>
            </w:r>
          </w:p>
          <w:p w:rsidR="006F299B" w:rsidRPr="006A6A24" w:rsidRDefault="006F299B" w:rsidP="003E56A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</w:p>
          <w:p w:rsidR="006F299B" w:rsidRPr="006A6A24" w:rsidRDefault="006F299B" w:rsidP="003E56A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Específicamente respecto de las solicitudes de acceso a in formación publica, el informe debe discriminar la siguiente información mínima:</w:t>
            </w:r>
          </w:p>
          <w:p w:rsidR="006F299B" w:rsidRPr="006A6A24" w:rsidRDefault="006F299B" w:rsidP="003E56A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</w:p>
          <w:p w:rsidR="002634E6" w:rsidRPr="006A6A24" w:rsidRDefault="002634E6" w:rsidP="003E56A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a.  El número de solicitudes recibidas.</w:t>
            </w:r>
          </w:p>
          <w:p w:rsidR="002634E6" w:rsidRPr="006A6A24" w:rsidRDefault="002634E6" w:rsidP="003E56A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b.  El número de solicitudes que fueron trasladadas a otra institución.</w:t>
            </w:r>
          </w:p>
          <w:p w:rsidR="002634E6" w:rsidRPr="006A6A24" w:rsidRDefault="002634E6" w:rsidP="003E56A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c.  El tiempo de respuesta cada solicitud.</w:t>
            </w:r>
          </w:p>
          <w:p w:rsidR="002634E6" w:rsidRPr="006A6A24" w:rsidRDefault="002634E6" w:rsidP="003E56A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d. El número de solicitudes en las que se negó el acceso a la información.</w:t>
            </w:r>
          </w:p>
          <w:p w:rsidR="006F299B" w:rsidRPr="006A6A24" w:rsidRDefault="006F299B" w:rsidP="003E56A3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</w:p>
          <w:p w:rsidR="006F299B" w:rsidRPr="006A6A24" w:rsidRDefault="002634E6" w:rsidP="002634E6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 xml:space="preserve">Los sujetos obligados de la Ley 1712 de 2014, que también son sujetos de la Ley 190 de 1995, podrán incluir los informes de solicitudes a la información a que se refiere el presente artículo, en los informes de que trata el artículo 54 de la Ley 190 de 1995. </w:t>
            </w:r>
            <w:r w:rsidR="006F299B"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 xml:space="preserve">  </w:t>
            </w:r>
          </w:p>
          <w:p w:rsidR="00117B40" w:rsidRPr="006A6A24" w:rsidRDefault="00117B40" w:rsidP="002634E6">
            <w:pPr>
              <w:spacing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</w:pPr>
            <w:r w:rsidRPr="006A6A24">
              <w:rPr>
                <w:rFonts w:ascii="Calibri" w:hAnsi="Calibri" w:cs="Calibri"/>
                <w:color w:val="000000"/>
                <w:sz w:val="22"/>
                <w:szCs w:val="22"/>
                <w:lang w:val="es-CO" w:eastAsia="es-ES"/>
              </w:rPr>
              <w:t>Artículo 23 de la Constitución Nacional, Titulo II de la Ley 1437 de 2011 y Ley 1755 de 2015.</w:t>
            </w:r>
          </w:p>
        </w:tc>
      </w:tr>
    </w:tbl>
    <w:p w:rsidR="00B70F09" w:rsidRPr="0007354C" w:rsidRDefault="00B70F09" w:rsidP="00B70F09">
      <w:pPr>
        <w:spacing w:after="0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B70F09" w:rsidRPr="0007354C" w:rsidTr="00D63289">
        <w:tc>
          <w:tcPr>
            <w:tcW w:w="10349" w:type="dxa"/>
            <w:shd w:val="clear" w:color="auto" w:fill="D9D9D9" w:themeFill="background1" w:themeFillShade="D9"/>
          </w:tcPr>
          <w:p w:rsidR="00B70F09" w:rsidRPr="0007354C" w:rsidRDefault="00C527AC" w:rsidP="009D07B3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07354C">
              <w:rPr>
                <w:rFonts w:asciiTheme="minorHAnsi" w:hAnsiTheme="minorHAnsi" w:cs="Arial"/>
                <w:b/>
                <w:sz w:val="22"/>
                <w:szCs w:val="22"/>
              </w:rPr>
              <w:t xml:space="preserve">ANÁLISIS Y OBSERVACIONES. </w:t>
            </w:r>
          </w:p>
        </w:tc>
      </w:tr>
    </w:tbl>
    <w:p w:rsidR="00B70F09" w:rsidRPr="0007354C" w:rsidRDefault="00B70F09" w:rsidP="00B70F09">
      <w:pPr>
        <w:spacing w:after="0"/>
        <w:rPr>
          <w:rFonts w:asciiTheme="minorHAnsi" w:hAnsiTheme="minorHAnsi"/>
          <w:b/>
          <w:sz w:val="22"/>
          <w:szCs w:val="22"/>
        </w:rPr>
      </w:pPr>
    </w:p>
    <w:p w:rsidR="007A55BC" w:rsidRPr="0073799C" w:rsidRDefault="006A6A24" w:rsidP="006205A1">
      <w:pPr>
        <w:spacing w:after="0"/>
        <w:jc w:val="both"/>
        <w:rPr>
          <w:rFonts w:ascii="Calibri" w:hAnsi="Calibri" w:cs="Calibri"/>
          <w:color w:val="000000"/>
          <w:sz w:val="22"/>
          <w:szCs w:val="22"/>
          <w:lang w:val="es-CO" w:eastAsia="es-ES"/>
        </w:rPr>
      </w:pPr>
      <w:r w:rsidRPr="006A6A24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En aras de dar cumplimiento a lo establecido en la Resolución No. 3564 del 31 de diciembre de 2015 expedida por el Ministerio de Tecnologías de la Información y las Comunicaciones, la Oficina de Control Interno informa la gestión desplegada para atender las peticiones, quejas, reclamos, denuncias y solicitudes </w:t>
      </w:r>
      <w:r w:rsidR="001D7808" w:rsidRPr="0007354C">
        <w:rPr>
          <w:rFonts w:asciiTheme="minorHAnsi" w:eastAsia="MS Mincho" w:hAnsiTheme="minorHAnsi" w:cs="Arial"/>
          <w:sz w:val="22"/>
          <w:szCs w:val="22"/>
        </w:rPr>
        <w:t xml:space="preserve"> tramitadas por la UARIV en los meses de </w:t>
      </w:r>
      <w:r>
        <w:rPr>
          <w:rFonts w:asciiTheme="minorHAnsi" w:eastAsia="MS Mincho" w:hAnsiTheme="minorHAnsi" w:cs="Arial"/>
          <w:sz w:val="22"/>
          <w:szCs w:val="22"/>
        </w:rPr>
        <w:t>enero a junio de 2018</w:t>
      </w:r>
      <w:r w:rsidR="001D7808" w:rsidRPr="0007354C">
        <w:rPr>
          <w:rFonts w:asciiTheme="minorHAnsi" w:eastAsia="MS Mincho" w:hAnsiTheme="minorHAnsi" w:cs="Arial"/>
          <w:sz w:val="22"/>
          <w:szCs w:val="22"/>
        </w:rPr>
        <w:t xml:space="preserve">, </w:t>
      </w:r>
      <w:r w:rsidR="001D7808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 xml:space="preserve">de acuerdo a la información suministrada por el </w:t>
      </w:r>
      <w:r w:rsidR="004F5EF0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>Grupo de Respuesta Escrita</w:t>
      </w:r>
      <w:r w:rsidR="001D7808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 xml:space="preserve"> y </w:t>
      </w:r>
      <w:r w:rsidR="004F5EF0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 xml:space="preserve">la Subdirección de </w:t>
      </w:r>
      <w:r w:rsidR="001D7808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>A</w:t>
      </w:r>
      <w:r w:rsidR="004F5EF0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 xml:space="preserve">sistencia y </w:t>
      </w:r>
      <w:r w:rsidR="001D7808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>A</w:t>
      </w:r>
      <w:r w:rsidR="004F5EF0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 xml:space="preserve">yuda </w:t>
      </w:r>
      <w:r w:rsidR="001D7808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>H</w:t>
      </w:r>
      <w:r w:rsidR="004F5EF0" w:rsidRPr="0007354C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>umanitaria</w:t>
      </w:r>
      <w:r w:rsidR="005C0F11">
        <w:rPr>
          <w:rFonts w:asciiTheme="minorHAnsi" w:eastAsia="PMingLiU" w:hAnsiTheme="minorHAnsi" w:cs="Arial"/>
          <w:bCs/>
          <w:sz w:val="22"/>
          <w:szCs w:val="22"/>
          <w:lang w:val="es-ES" w:eastAsia="es-ES"/>
        </w:rPr>
        <w:t xml:space="preserve">, </w:t>
      </w:r>
      <w:r w:rsidR="005C0F1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fuente</w:t>
      </w:r>
      <w:r w:rsidR="00833BAB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s</w:t>
      </w:r>
      <w:r w:rsidR="005C0F11">
        <w:rPr>
          <w:rFonts w:asciiTheme="minorHAnsi" w:eastAsia="PMingLiU" w:hAnsiTheme="minorHAnsi" w:cs="Arial"/>
          <w:bCs/>
          <w:color w:val="FF0000"/>
          <w:sz w:val="22"/>
          <w:szCs w:val="22"/>
          <w:lang w:val="es-ES" w:eastAsia="es-ES"/>
        </w:rPr>
        <w:t xml:space="preserve"> </w:t>
      </w:r>
      <w:r w:rsidR="005C0F1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oficial</w:t>
      </w:r>
      <w:r w:rsidR="00833BAB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es</w:t>
      </w:r>
      <w:r w:rsidR="005C0F1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de la entidad en materia de </w:t>
      </w:r>
      <w:r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PQRS</w:t>
      </w:r>
      <w:r w:rsidR="001D7808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.</w:t>
      </w:r>
      <w:r w:rsidR="00766CAF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</w:t>
      </w:r>
      <w:r w:rsidR="005C0F1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La información fue solicitada </w:t>
      </w:r>
      <w:r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el 5 de jul</w:t>
      </w:r>
      <w:r w:rsidR="00B43848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i</w:t>
      </w:r>
      <w:r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o </w:t>
      </w:r>
      <w:r w:rsidR="005C0F1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y entregada mediante correo electrónico institucional.</w:t>
      </w:r>
      <w:r w:rsidR="006205A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</w:t>
      </w:r>
    </w:p>
    <w:p w:rsidR="00A95E25" w:rsidRPr="0073799C" w:rsidRDefault="006B4CA2" w:rsidP="006205A1">
      <w:pPr>
        <w:spacing w:after="0"/>
        <w:jc w:val="both"/>
        <w:rPr>
          <w:rFonts w:ascii="Calibri" w:hAnsi="Calibri" w:cs="Calibri"/>
          <w:color w:val="000000"/>
          <w:sz w:val="22"/>
          <w:szCs w:val="22"/>
          <w:lang w:val="es-CO" w:eastAsia="es-ES"/>
        </w:rPr>
      </w:pPr>
      <w:r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Para el periodo de enero 1 a junio 30 de 2.018, en el </w:t>
      </w:r>
      <w:r w:rsidR="005C0F1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cuadro</w:t>
      </w:r>
      <w:r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(tabla No.1)</w:t>
      </w:r>
      <w:r w:rsidR="005C0F1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</w:t>
      </w:r>
      <w:r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se detallan l</w:t>
      </w:r>
      <w:r w:rsidR="005C0F1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as cifras reportadas</w:t>
      </w:r>
      <w:r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y el porcentaje de participación que le </w:t>
      </w:r>
      <w:r w:rsidR="005775D5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corresponde, para</w:t>
      </w:r>
      <w:r w:rsidR="005C0F11"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 xml:space="preserve"> cada uno de los ítems solicitados así: </w:t>
      </w:r>
    </w:p>
    <w:p w:rsidR="007A55BC" w:rsidRPr="0073799C" w:rsidRDefault="007A55BC" w:rsidP="007A55BC">
      <w:pPr>
        <w:spacing w:after="0"/>
        <w:jc w:val="both"/>
        <w:rPr>
          <w:rFonts w:ascii="Calibri" w:hAnsi="Calibri" w:cs="Calibri"/>
          <w:color w:val="000000"/>
          <w:sz w:val="22"/>
          <w:szCs w:val="22"/>
          <w:lang w:val="es-CO" w:eastAsia="es-ES"/>
        </w:rPr>
      </w:pPr>
      <w:r w:rsidRPr="0073799C">
        <w:rPr>
          <w:rFonts w:ascii="Calibri" w:hAnsi="Calibri" w:cs="Calibri"/>
          <w:color w:val="000000"/>
          <w:sz w:val="22"/>
          <w:szCs w:val="22"/>
          <w:lang w:val="es-CO" w:eastAsia="es-ES"/>
        </w:rPr>
        <w:t>Durante el periodo entre enero 1 y junio 30 de 2.018 se recibieron 250.744 solicitudes que representan el 100%; Las 1.344 solicitudes que representan el 0.53%, cantidades de solicitudes que se identifican en cada uno de los meses de las la Unidad negó el acceso a la información ya que corresponden a la aplicación del marco legal, y la información solicitada, se encuentra protegida por la que le ordena la ley a la UARIV.</w:t>
      </w:r>
    </w:p>
    <w:p w:rsidR="007A55BC" w:rsidRDefault="007A55BC" w:rsidP="007A55BC">
      <w:pPr>
        <w:spacing w:after="0"/>
        <w:jc w:val="both"/>
        <w:rPr>
          <w:rFonts w:asciiTheme="minorHAnsi" w:hAnsiTheme="minorHAnsi" w:cs="Arial"/>
          <w:bCs/>
          <w:sz w:val="22"/>
          <w:szCs w:val="22"/>
          <w:lang w:val="es-CO"/>
        </w:rPr>
      </w:pPr>
      <w:r>
        <w:rPr>
          <w:rFonts w:asciiTheme="minorHAnsi" w:hAnsiTheme="minorHAnsi" w:cs="Arial"/>
          <w:bCs/>
          <w:sz w:val="22"/>
          <w:szCs w:val="22"/>
          <w:lang w:val="es-CO"/>
        </w:rPr>
        <w:t>El tiempo de respuesta al número de solicitudes recibidas en la Unidad durante el periodo comprendido entre enero 1 y junio 30 de 2018 se encuentra en un promedio de 11.96 días</w:t>
      </w:r>
    </w:p>
    <w:tbl>
      <w:tblPr>
        <w:tblStyle w:val="Tablaconcuadrcula"/>
        <w:tblW w:w="9578" w:type="dxa"/>
        <w:tblLook w:val="04A0" w:firstRow="1" w:lastRow="0" w:firstColumn="1" w:lastColumn="0" w:noHBand="0" w:noVBand="1"/>
      </w:tblPr>
      <w:tblGrid>
        <w:gridCol w:w="1902"/>
        <w:gridCol w:w="1092"/>
        <w:gridCol w:w="999"/>
        <w:gridCol w:w="1032"/>
        <w:gridCol w:w="1132"/>
        <w:gridCol w:w="1134"/>
        <w:gridCol w:w="1133"/>
        <w:gridCol w:w="1154"/>
      </w:tblGrid>
      <w:tr w:rsidR="006205A1" w:rsidTr="00AD4132">
        <w:trPr>
          <w:trHeight w:val="490"/>
        </w:trPr>
        <w:tc>
          <w:tcPr>
            <w:tcW w:w="1902" w:type="dxa"/>
            <w:vAlign w:val="center"/>
          </w:tcPr>
          <w:p w:rsidR="006205A1" w:rsidRPr="00EA1C3C" w:rsidRDefault="006205A1" w:rsidP="006205A1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 w:rsidRPr="00EA1C3C"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ITEM</w:t>
            </w:r>
          </w:p>
        </w:tc>
        <w:tc>
          <w:tcPr>
            <w:tcW w:w="1092" w:type="dxa"/>
            <w:vAlign w:val="center"/>
          </w:tcPr>
          <w:p w:rsidR="006205A1" w:rsidRPr="00EA1C3C" w:rsidRDefault="00EA1C3C" w:rsidP="006205A1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Enero 2018</w:t>
            </w:r>
          </w:p>
        </w:tc>
        <w:tc>
          <w:tcPr>
            <w:tcW w:w="999" w:type="dxa"/>
            <w:vAlign w:val="center"/>
          </w:tcPr>
          <w:p w:rsidR="006205A1" w:rsidRPr="00EA1C3C" w:rsidRDefault="00EA1C3C" w:rsidP="006205A1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Febrero 2018</w:t>
            </w:r>
          </w:p>
        </w:tc>
        <w:tc>
          <w:tcPr>
            <w:tcW w:w="1032" w:type="dxa"/>
            <w:vAlign w:val="center"/>
          </w:tcPr>
          <w:p w:rsidR="006205A1" w:rsidRPr="00EA1C3C" w:rsidRDefault="00EA1C3C" w:rsidP="006205A1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Marzo 2018</w:t>
            </w:r>
          </w:p>
        </w:tc>
        <w:tc>
          <w:tcPr>
            <w:tcW w:w="1132" w:type="dxa"/>
            <w:vAlign w:val="center"/>
          </w:tcPr>
          <w:p w:rsidR="006205A1" w:rsidRPr="00EA1C3C" w:rsidRDefault="00EA1C3C" w:rsidP="006205A1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Abril 2018</w:t>
            </w:r>
          </w:p>
        </w:tc>
        <w:tc>
          <w:tcPr>
            <w:tcW w:w="1134" w:type="dxa"/>
            <w:vAlign w:val="center"/>
          </w:tcPr>
          <w:p w:rsidR="006205A1" w:rsidRPr="00EA1C3C" w:rsidRDefault="00EA1C3C" w:rsidP="006205A1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Mayo 2018</w:t>
            </w:r>
          </w:p>
        </w:tc>
        <w:tc>
          <w:tcPr>
            <w:tcW w:w="1133" w:type="dxa"/>
            <w:vAlign w:val="center"/>
          </w:tcPr>
          <w:p w:rsidR="006205A1" w:rsidRPr="00EA1C3C" w:rsidRDefault="00EA1C3C" w:rsidP="006205A1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Junio 2018</w:t>
            </w:r>
          </w:p>
        </w:tc>
        <w:tc>
          <w:tcPr>
            <w:tcW w:w="1154" w:type="dxa"/>
            <w:vAlign w:val="center"/>
          </w:tcPr>
          <w:p w:rsidR="006205A1" w:rsidRPr="00EA1C3C" w:rsidRDefault="00EA1C3C" w:rsidP="006205A1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TOTAL</w:t>
            </w:r>
          </w:p>
        </w:tc>
      </w:tr>
      <w:tr w:rsidR="006205A1" w:rsidTr="00AD4132">
        <w:trPr>
          <w:trHeight w:val="757"/>
        </w:trPr>
        <w:tc>
          <w:tcPr>
            <w:tcW w:w="1902" w:type="dxa"/>
          </w:tcPr>
          <w:p w:rsidR="006205A1" w:rsidRDefault="00EA1C3C" w:rsidP="00AD4132">
            <w:pPr>
              <w:spacing w:after="0" w:line="240" w:lineRule="atLeast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 w:rsidRPr="00BA4838">
              <w:rPr>
                <w:rFonts w:asciiTheme="minorHAnsi" w:eastAsia="Calibri" w:hAnsiTheme="minorHAnsi" w:cs="Arial"/>
                <w:sz w:val="22"/>
                <w:szCs w:val="22"/>
                <w:lang w:val="es-CO"/>
              </w:rPr>
              <w:t>Número de solicitudes recibidas</w:t>
            </w:r>
          </w:p>
        </w:tc>
        <w:tc>
          <w:tcPr>
            <w:tcW w:w="1092" w:type="dxa"/>
            <w:vAlign w:val="center"/>
          </w:tcPr>
          <w:p w:rsidR="006B4CA2" w:rsidRDefault="00D86DB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 w:rsidRPr="00D86DBD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23.611</w:t>
            </w:r>
          </w:p>
          <w:p w:rsidR="006205A1" w:rsidRPr="00D86DBD" w:rsidRDefault="006B4CA2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9.41%</w:t>
            </w:r>
          </w:p>
        </w:tc>
        <w:tc>
          <w:tcPr>
            <w:tcW w:w="999" w:type="dxa"/>
            <w:vAlign w:val="center"/>
          </w:tcPr>
          <w:p w:rsidR="006205A1" w:rsidRPr="00D86DBD" w:rsidRDefault="00D86DB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 w:rsidRPr="00D86DBD"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>39.834</w:t>
            </w:r>
            <w:r w:rsidR="006B4CA2"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 xml:space="preserve"> 15.88%</w:t>
            </w:r>
          </w:p>
        </w:tc>
        <w:tc>
          <w:tcPr>
            <w:tcW w:w="1032" w:type="dxa"/>
            <w:vAlign w:val="center"/>
          </w:tcPr>
          <w:p w:rsidR="006205A1" w:rsidRPr="00D86DBD" w:rsidRDefault="00D86DB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 w:rsidRPr="00D86DBD"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>48.776</w:t>
            </w:r>
            <w:r w:rsidR="006B4CA2"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 xml:space="preserve"> 19.45%</w:t>
            </w:r>
          </w:p>
        </w:tc>
        <w:tc>
          <w:tcPr>
            <w:tcW w:w="1132" w:type="dxa"/>
            <w:vAlign w:val="center"/>
          </w:tcPr>
          <w:p w:rsidR="006205A1" w:rsidRPr="00D86DBD" w:rsidRDefault="00D86DB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 w:rsidRPr="00D86DBD"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>47.632</w:t>
            </w:r>
            <w:r w:rsidR="006B4CA2"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 xml:space="preserve"> 18.99%</w:t>
            </w:r>
          </w:p>
        </w:tc>
        <w:tc>
          <w:tcPr>
            <w:tcW w:w="1134" w:type="dxa"/>
            <w:vAlign w:val="center"/>
          </w:tcPr>
          <w:p w:rsidR="006205A1" w:rsidRPr="00D86DBD" w:rsidRDefault="00D86DB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 w:rsidRPr="00D86DBD"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>47.429</w:t>
            </w:r>
            <w:r w:rsidR="006B4CA2"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 xml:space="preserve"> 18.91%</w:t>
            </w:r>
          </w:p>
        </w:tc>
        <w:tc>
          <w:tcPr>
            <w:tcW w:w="1133" w:type="dxa"/>
            <w:vAlign w:val="center"/>
          </w:tcPr>
          <w:p w:rsidR="006205A1" w:rsidRPr="00D86DBD" w:rsidRDefault="00D86DB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 w:rsidRPr="00D86DBD"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>43.462</w:t>
            </w:r>
            <w:r w:rsidR="006B4CA2"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 xml:space="preserve"> 17.33%</w:t>
            </w:r>
          </w:p>
        </w:tc>
        <w:tc>
          <w:tcPr>
            <w:tcW w:w="1154" w:type="dxa"/>
            <w:vAlign w:val="center"/>
          </w:tcPr>
          <w:p w:rsidR="006205A1" w:rsidRPr="00D86DBD" w:rsidRDefault="00D86DB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 w:rsidRPr="00D86DBD"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250.744</w:t>
            </w:r>
            <w:r w:rsidR="00114B45"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 xml:space="preserve"> 100%</w:t>
            </w:r>
          </w:p>
        </w:tc>
      </w:tr>
      <w:tr w:rsidR="00EA1C3C" w:rsidTr="00AD4132">
        <w:trPr>
          <w:trHeight w:val="995"/>
        </w:trPr>
        <w:tc>
          <w:tcPr>
            <w:tcW w:w="1902" w:type="dxa"/>
          </w:tcPr>
          <w:p w:rsidR="00EA1C3C" w:rsidRPr="00BA4838" w:rsidRDefault="00EA1C3C" w:rsidP="00AD4132">
            <w:pPr>
              <w:pStyle w:val="NormalWe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518"/>
              </w:tabs>
              <w:spacing w:before="0" w:beforeAutospacing="0" w:after="0" w:afterAutospacing="0" w:line="240" w:lineRule="atLeast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 w:rsidRPr="00BA4838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Número de solicitudes que fueron trasladadas a otra institución</w:t>
            </w:r>
          </w:p>
        </w:tc>
        <w:tc>
          <w:tcPr>
            <w:tcW w:w="1092" w:type="dxa"/>
            <w:vAlign w:val="center"/>
          </w:tcPr>
          <w:p w:rsidR="00EA1C3C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109</w:t>
            </w:r>
            <w:r w:rsidR="006B4CA2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 xml:space="preserve"> 5.88%</w:t>
            </w:r>
          </w:p>
        </w:tc>
        <w:tc>
          <w:tcPr>
            <w:tcW w:w="999" w:type="dxa"/>
            <w:vAlign w:val="center"/>
          </w:tcPr>
          <w:p w:rsidR="00EA1C3C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253</w:t>
            </w:r>
            <w:r w:rsidR="006B4CA2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 xml:space="preserve"> 13.67%</w:t>
            </w:r>
          </w:p>
        </w:tc>
        <w:tc>
          <w:tcPr>
            <w:tcW w:w="1032" w:type="dxa"/>
            <w:vAlign w:val="center"/>
          </w:tcPr>
          <w:p w:rsidR="00EA1C3C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412</w:t>
            </w:r>
            <w:r w:rsidR="005775D5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 xml:space="preserve"> 22.26%</w:t>
            </w:r>
          </w:p>
        </w:tc>
        <w:tc>
          <w:tcPr>
            <w:tcW w:w="1132" w:type="dxa"/>
            <w:vAlign w:val="center"/>
          </w:tcPr>
          <w:p w:rsidR="00EA1C3C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280</w:t>
            </w:r>
            <w:r w:rsidR="005775D5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 xml:space="preserve"> 15.12%</w:t>
            </w:r>
          </w:p>
        </w:tc>
        <w:tc>
          <w:tcPr>
            <w:tcW w:w="1134" w:type="dxa"/>
            <w:vAlign w:val="center"/>
          </w:tcPr>
          <w:p w:rsidR="00EA1C3C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463</w:t>
            </w:r>
            <w:r w:rsidR="005775D5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 xml:space="preserve"> 25.01%</w:t>
            </w:r>
          </w:p>
        </w:tc>
        <w:tc>
          <w:tcPr>
            <w:tcW w:w="1133" w:type="dxa"/>
            <w:vAlign w:val="center"/>
          </w:tcPr>
          <w:p w:rsidR="00EA1C3C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334</w:t>
            </w:r>
            <w:r w:rsidR="005775D5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 xml:space="preserve"> 18.04%</w:t>
            </w:r>
          </w:p>
        </w:tc>
        <w:tc>
          <w:tcPr>
            <w:tcW w:w="1154" w:type="dxa"/>
            <w:vAlign w:val="center"/>
          </w:tcPr>
          <w:p w:rsidR="00EA1C3C" w:rsidRPr="00CF11CD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 w:rsidRPr="00CF11CD"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1.851</w:t>
            </w:r>
            <w:r w:rsidR="00114B45"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 xml:space="preserve"> 100%</w:t>
            </w:r>
          </w:p>
        </w:tc>
      </w:tr>
      <w:tr w:rsidR="00EA1C3C" w:rsidTr="00AD4132">
        <w:trPr>
          <w:trHeight w:val="757"/>
        </w:trPr>
        <w:tc>
          <w:tcPr>
            <w:tcW w:w="1902" w:type="dxa"/>
          </w:tcPr>
          <w:p w:rsidR="00EA1C3C" w:rsidRPr="00BA4838" w:rsidRDefault="00EA1C3C" w:rsidP="00AD4132">
            <w:pPr>
              <w:pStyle w:val="NormalWe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518"/>
              </w:tabs>
              <w:spacing w:before="0" w:beforeAutospacing="0" w:after="0" w:afterAutospacing="0" w:line="240" w:lineRule="atLeast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 w:rsidRPr="00BA4838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Tiempo de respuesta a cada solicitud</w:t>
            </w:r>
          </w:p>
        </w:tc>
        <w:tc>
          <w:tcPr>
            <w:tcW w:w="1092" w:type="dxa"/>
            <w:vAlign w:val="center"/>
          </w:tcPr>
          <w:p w:rsidR="00EA1C3C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6.7</w:t>
            </w:r>
          </w:p>
        </w:tc>
        <w:tc>
          <w:tcPr>
            <w:tcW w:w="999" w:type="dxa"/>
            <w:vAlign w:val="center"/>
          </w:tcPr>
          <w:p w:rsidR="00EA1C3C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9.8</w:t>
            </w:r>
          </w:p>
        </w:tc>
        <w:tc>
          <w:tcPr>
            <w:tcW w:w="1032" w:type="dxa"/>
            <w:vAlign w:val="center"/>
          </w:tcPr>
          <w:p w:rsidR="00EA1C3C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10.8</w:t>
            </w:r>
          </w:p>
        </w:tc>
        <w:tc>
          <w:tcPr>
            <w:tcW w:w="1132" w:type="dxa"/>
            <w:vAlign w:val="center"/>
          </w:tcPr>
          <w:p w:rsidR="00EA1C3C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15.5</w:t>
            </w:r>
          </w:p>
        </w:tc>
        <w:tc>
          <w:tcPr>
            <w:tcW w:w="1134" w:type="dxa"/>
            <w:vAlign w:val="center"/>
          </w:tcPr>
          <w:p w:rsidR="00EA1C3C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17.1</w:t>
            </w:r>
          </w:p>
        </w:tc>
        <w:tc>
          <w:tcPr>
            <w:tcW w:w="1133" w:type="dxa"/>
            <w:vAlign w:val="center"/>
          </w:tcPr>
          <w:p w:rsidR="00EA1C3C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11.9</w:t>
            </w:r>
          </w:p>
        </w:tc>
        <w:tc>
          <w:tcPr>
            <w:tcW w:w="1154" w:type="dxa"/>
            <w:vAlign w:val="center"/>
          </w:tcPr>
          <w:p w:rsidR="00EA1C3C" w:rsidRPr="00CF11CD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 w:rsidRPr="00CF11CD"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11.96</w:t>
            </w:r>
          </w:p>
        </w:tc>
      </w:tr>
      <w:tr w:rsidR="00EA1C3C" w:rsidTr="00AD4132">
        <w:trPr>
          <w:trHeight w:val="928"/>
        </w:trPr>
        <w:tc>
          <w:tcPr>
            <w:tcW w:w="1902" w:type="dxa"/>
          </w:tcPr>
          <w:p w:rsidR="00EA1C3C" w:rsidRPr="00BA4838" w:rsidRDefault="00EA1C3C" w:rsidP="00AD4132">
            <w:pPr>
              <w:pStyle w:val="NormalWe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518"/>
              </w:tabs>
              <w:spacing w:before="0" w:beforeAutospacing="0" w:after="0" w:afterAutospacing="0" w:line="240" w:lineRule="atLeast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 w:rsidRPr="00BA4838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Número de solicitudes en las que se negó el acceso a la información</w:t>
            </w:r>
          </w:p>
        </w:tc>
        <w:tc>
          <w:tcPr>
            <w:tcW w:w="1092" w:type="dxa"/>
            <w:vAlign w:val="center"/>
          </w:tcPr>
          <w:p w:rsidR="00BD2595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46</w:t>
            </w:r>
            <w:r w:rsidR="005775D5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 xml:space="preserve"> </w:t>
            </w:r>
          </w:p>
          <w:p w:rsidR="00EA1C3C" w:rsidRDefault="005775D5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3.45%</w:t>
            </w:r>
          </w:p>
        </w:tc>
        <w:tc>
          <w:tcPr>
            <w:tcW w:w="999" w:type="dxa"/>
            <w:vAlign w:val="center"/>
          </w:tcPr>
          <w:p w:rsidR="00EA1C3C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148</w:t>
            </w:r>
            <w:r w:rsidR="005775D5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 xml:space="preserve"> 11.09%</w:t>
            </w:r>
          </w:p>
        </w:tc>
        <w:tc>
          <w:tcPr>
            <w:tcW w:w="1032" w:type="dxa"/>
            <w:vAlign w:val="center"/>
          </w:tcPr>
          <w:p w:rsidR="00EA1C3C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507</w:t>
            </w:r>
            <w:r w:rsidR="005775D5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 xml:space="preserve"> 38.0%</w:t>
            </w:r>
          </w:p>
        </w:tc>
        <w:tc>
          <w:tcPr>
            <w:tcW w:w="1132" w:type="dxa"/>
            <w:vAlign w:val="center"/>
          </w:tcPr>
          <w:p w:rsidR="00EA1C3C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167</w:t>
            </w:r>
            <w:r w:rsidR="005775D5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 xml:space="preserve"> 12.15%</w:t>
            </w:r>
          </w:p>
        </w:tc>
        <w:tc>
          <w:tcPr>
            <w:tcW w:w="1134" w:type="dxa"/>
            <w:vAlign w:val="center"/>
          </w:tcPr>
          <w:p w:rsidR="00EA1C3C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280</w:t>
            </w:r>
            <w:r w:rsidR="007A55BC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 xml:space="preserve"> 20.99%</w:t>
            </w:r>
          </w:p>
        </w:tc>
        <w:tc>
          <w:tcPr>
            <w:tcW w:w="1133" w:type="dxa"/>
            <w:vAlign w:val="center"/>
          </w:tcPr>
          <w:p w:rsidR="00EA1C3C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186</w:t>
            </w:r>
            <w:r w:rsidR="007A55BC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 xml:space="preserve"> 13.94%</w:t>
            </w:r>
          </w:p>
        </w:tc>
        <w:tc>
          <w:tcPr>
            <w:tcW w:w="1154" w:type="dxa"/>
            <w:vAlign w:val="center"/>
          </w:tcPr>
          <w:p w:rsidR="00CF11CD" w:rsidRPr="00CF11CD" w:rsidRDefault="00CF11CD" w:rsidP="00AD4132">
            <w:pPr>
              <w:spacing w:after="0" w:line="240" w:lineRule="atLeast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 w:rsidRPr="00CF11CD"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1.334</w:t>
            </w:r>
            <w:r w:rsidR="00114B45"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 xml:space="preserve"> 100%</w:t>
            </w:r>
          </w:p>
        </w:tc>
      </w:tr>
    </w:tbl>
    <w:p w:rsidR="007A55BC" w:rsidRDefault="00FF35B9" w:rsidP="007A55BC">
      <w:pPr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es-CO"/>
        </w:rPr>
      </w:pPr>
      <w:r w:rsidRPr="006B4CA2">
        <w:rPr>
          <w:rFonts w:asciiTheme="minorHAnsi" w:hAnsiTheme="minorHAnsi" w:cs="Arial"/>
          <w:b/>
          <w:bCs/>
          <w:sz w:val="22"/>
          <w:szCs w:val="22"/>
          <w:lang w:val="es-CO"/>
        </w:rPr>
        <w:t>T</w:t>
      </w:r>
      <w:r w:rsidR="006B4CA2" w:rsidRPr="006B4CA2">
        <w:rPr>
          <w:rFonts w:asciiTheme="minorHAnsi" w:hAnsiTheme="minorHAnsi" w:cs="Arial"/>
          <w:b/>
          <w:bCs/>
          <w:sz w:val="22"/>
          <w:szCs w:val="22"/>
          <w:lang w:val="es-CO"/>
        </w:rPr>
        <w:t>abla No. 1</w:t>
      </w:r>
    </w:p>
    <w:p w:rsidR="007B2FC9" w:rsidRDefault="00170485" w:rsidP="007B2FC9">
      <w:pPr>
        <w:spacing w:after="0"/>
        <w:ind w:firstLine="708"/>
        <w:rPr>
          <w:rFonts w:asciiTheme="minorHAnsi" w:hAnsiTheme="minorHAnsi" w:cs="Arial"/>
          <w:b/>
          <w:bCs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52F9F8C4" wp14:editId="5AC94EA5">
            <wp:extent cx="4572000" cy="257175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56EF7A8-D702-4942-ACE5-74299136EB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326A" w:rsidRDefault="00170485" w:rsidP="007B2FC9">
      <w:pPr>
        <w:spacing w:after="0"/>
        <w:ind w:firstLine="708"/>
        <w:rPr>
          <w:rFonts w:asciiTheme="minorHAnsi" w:hAnsiTheme="minorHAnsi" w:cs="Arial"/>
          <w:b/>
          <w:bCs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7F69A6E3" wp14:editId="133447CE">
            <wp:extent cx="4572000" cy="2543175"/>
            <wp:effectExtent l="0" t="0" r="0" b="952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73F13D62-5442-4E11-B828-C190346219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70485" w:rsidRDefault="00170485" w:rsidP="007B2FC9">
      <w:pPr>
        <w:spacing w:after="0"/>
        <w:ind w:firstLine="708"/>
        <w:rPr>
          <w:rFonts w:asciiTheme="minorHAnsi" w:hAnsiTheme="minorHAnsi" w:cs="Arial"/>
          <w:b/>
          <w:bCs/>
          <w:sz w:val="22"/>
          <w:szCs w:val="22"/>
          <w:lang w:val="es-CO"/>
        </w:rPr>
      </w:pPr>
    </w:p>
    <w:p w:rsidR="00170485" w:rsidRDefault="00170485" w:rsidP="007B2FC9">
      <w:pPr>
        <w:spacing w:after="0"/>
        <w:ind w:firstLine="708"/>
        <w:rPr>
          <w:rFonts w:asciiTheme="minorHAnsi" w:hAnsiTheme="minorHAnsi" w:cs="Arial"/>
          <w:b/>
          <w:bCs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7EED32C0" wp14:editId="6CC0FA97">
            <wp:extent cx="4572000" cy="2609850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57D2F7A8-EB76-4E7E-BF13-C43927066F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0485" w:rsidRDefault="00170485" w:rsidP="007B2FC9">
      <w:pPr>
        <w:spacing w:after="0"/>
        <w:ind w:firstLine="708"/>
        <w:rPr>
          <w:rFonts w:asciiTheme="minorHAnsi" w:hAnsiTheme="minorHAnsi" w:cs="Arial"/>
          <w:b/>
          <w:bCs/>
          <w:sz w:val="22"/>
          <w:szCs w:val="22"/>
          <w:lang w:val="es-CO"/>
        </w:rPr>
      </w:pPr>
    </w:p>
    <w:p w:rsidR="00170485" w:rsidRDefault="00170485" w:rsidP="007B2FC9">
      <w:pPr>
        <w:spacing w:after="0"/>
        <w:ind w:firstLine="708"/>
        <w:rPr>
          <w:rFonts w:asciiTheme="minorHAnsi" w:hAnsiTheme="minorHAnsi" w:cs="Arial"/>
          <w:b/>
          <w:bCs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099924AD" wp14:editId="5320C03C">
            <wp:extent cx="4572000" cy="2533650"/>
            <wp:effectExtent l="0" t="0" r="0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B039A991-464A-4BE7-8F06-E5E65C4556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016"/>
        <w:gridCol w:w="1123"/>
        <w:gridCol w:w="1122"/>
        <w:gridCol w:w="1127"/>
        <w:gridCol w:w="1156"/>
      </w:tblGrid>
      <w:tr w:rsidR="00592A16" w:rsidRPr="00EA1C3C" w:rsidTr="00476AC9">
        <w:tc>
          <w:tcPr>
            <w:tcW w:w="1838" w:type="dxa"/>
            <w:vAlign w:val="center"/>
          </w:tcPr>
          <w:p w:rsidR="00592A16" w:rsidRPr="00EA1C3C" w:rsidRDefault="00592A16" w:rsidP="0088528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 w:rsidRPr="00EA1C3C"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ITEM</w:t>
            </w:r>
          </w:p>
        </w:tc>
        <w:tc>
          <w:tcPr>
            <w:tcW w:w="992" w:type="dxa"/>
            <w:vAlign w:val="center"/>
          </w:tcPr>
          <w:p w:rsidR="00592A16" w:rsidRPr="00EA1C3C" w:rsidRDefault="00592A16" w:rsidP="0088528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Enero 2018</w:t>
            </w:r>
          </w:p>
        </w:tc>
        <w:tc>
          <w:tcPr>
            <w:tcW w:w="1134" w:type="dxa"/>
            <w:vAlign w:val="center"/>
          </w:tcPr>
          <w:p w:rsidR="00592A16" w:rsidRPr="00EA1C3C" w:rsidRDefault="00592A16" w:rsidP="0088528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Febrero 2018</w:t>
            </w:r>
          </w:p>
        </w:tc>
        <w:tc>
          <w:tcPr>
            <w:tcW w:w="1016" w:type="dxa"/>
            <w:vAlign w:val="center"/>
          </w:tcPr>
          <w:p w:rsidR="00592A16" w:rsidRPr="00EA1C3C" w:rsidRDefault="00592A16" w:rsidP="0088528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Marzo 2018</w:t>
            </w:r>
          </w:p>
        </w:tc>
        <w:tc>
          <w:tcPr>
            <w:tcW w:w="1123" w:type="dxa"/>
            <w:vAlign w:val="center"/>
          </w:tcPr>
          <w:p w:rsidR="00592A16" w:rsidRPr="00EA1C3C" w:rsidRDefault="00592A16" w:rsidP="0088528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Abril 2018</w:t>
            </w:r>
          </w:p>
        </w:tc>
        <w:tc>
          <w:tcPr>
            <w:tcW w:w="1122" w:type="dxa"/>
            <w:vAlign w:val="center"/>
          </w:tcPr>
          <w:p w:rsidR="00592A16" w:rsidRPr="00EA1C3C" w:rsidRDefault="00592A16" w:rsidP="0088528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Mayo 2018</w:t>
            </w:r>
          </w:p>
        </w:tc>
        <w:tc>
          <w:tcPr>
            <w:tcW w:w="1127" w:type="dxa"/>
            <w:vAlign w:val="center"/>
          </w:tcPr>
          <w:p w:rsidR="00592A16" w:rsidRPr="00EA1C3C" w:rsidRDefault="00592A16" w:rsidP="0088528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Junio 2018</w:t>
            </w:r>
          </w:p>
        </w:tc>
        <w:tc>
          <w:tcPr>
            <w:tcW w:w="1156" w:type="dxa"/>
            <w:vAlign w:val="center"/>
          </w:tcPr>
          <w:p w:rsidR="00592A16" w:rsidRPr="00EA1C3C" w:rsidRDefault="00592A16" w:rsidP="0088528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TOTAL</w:t>
            </w:r>
          </w:p>
        </w:tc>
      </w:tr>
      <w:tr w:rsidR="00592A16" w:rsidRPr="00D86DBD" w:rsidTr="00476AC9">
        <w:tc>
          <w:tcPr>
            <w:tcW w:w="1838" w:type="dxa"/>
          </w:tcPr>
          <w:p w:rsidR="00592A16" w:rsidRDefault="004D5145" w:rsidP="0088528F">
            <w:pPr>
              <w:spacing w:after="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 w:rsidRPr="004D5145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Número de solicitudes recibidas</w:t>
            </w:r>
          </w:p>
        </w:tc>
        <w:tc>
          <w:tcPr>
            <w:tcW w:w="992" w:type="dxa"/>
            <w:vAlign w:val="center"/>
          </w:tcPr>
          <w:p w:rsidR="00592A16" w:rsidRPr="00D86DBD" w:rsidRDefault="00592A16" w:rsidP="00476AC9">
            <w:pPr>
              <w:spacing w:after="0"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557.406</w:t>
            </w:r>
            <w:r w:rsidR="007A55BC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 xml:space="preserve"> 12.89%</w:t>
            </w:r>
          </w:p>
        </w:tc>
        <w:tc>
          <w:tcPr>
            <w:tcW w:w="1134" w:type="dxa"/>
            <w:vAlign w:val="center"/>
          </w:tcPr>
          <w:p w:rsidR="00592A16" w:rsidRPr="00D86DBD" w:rsidRDefault="00592A16" w:rsidP="00476AC9">
            <w:pPr>
              <w:spacing w:after="0"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682</w:t>
            </w:r>
            <w:r w:rsidR="004D5145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.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641</w:t>
            </w:r>
            <w:r w:rsidR="007A55BC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 xml:space="preserve"> 15.79%</w:t>
            </w:r>
          </w:p>
        </w:tc>
        <w:tc>
          <w:tcPr>
            <w:tcW w:w="1016" w:type="dxa"/>
            <w:vAlign w:val="center"/>
          </w:tcPr>
          <w:p w:rsidR="00592A16" w:rsidRPr="00D86DBD" w:rsidRDefault="00592A16" w:rsidP="00476AC9">
            <w:pPr>
              <w:spacing w:after="0"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668</w:t>
            </w:r>
            <w:r w:rsidR="004D5145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.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591</w:t>
            </w:r>
            <w:r w:rsidR="007A55BC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 xml:space="preserve"> 15.46%</w:t>
            </w:r>
          </w:p>
        </w:tc>
        <w:tc>
          <w:tcPr>
            <w:tcW w:w="1123" w:type="dxa"/>
            <w:vAlign w:val="center"/>
          </w:tcPr>
          <w:p w:rsidR="00592A16" w:rsidRPr="00D86DBD" w:rsidRDefault="00592A16" w:rsidP="00476AC9">
            <w:pPr>
              <w:spacing w:after="0"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798.532</w:t>
            </w:r>
            <w:r w:rsidR="007A55BC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 xml:space="preserve"> 18.47%</w:t>
            </w:r>
          </w:p>
        </w:tc>
        <w:tc>
          <w:tcPr>
            <w:tcW w:w="1122" w:type="dxa"/>
            <w:vAlign w:val="center"/>
          </w:tcPr>
          <w:p w:rsidR="00592A16" w:rsidRPr="00D86DBD" w:rsidRDefault="00592A16" w:rsidP="00476AC9">
            <w:pPr>
              <w:spacing w:after="0"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866.614</w:t>
            </w:r>
            <w:r w:rsidR="007A55BC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 xml:space="preserve"> 20.05%</w:t>
            </w:r>
          </w:p>
        </w:tc>
        <w:tc>
          <w:tcPr>
            <w:tcW w:w="1127" w:type="dxa"/>
            <w:vAlign w:val="center"/>
          </w:tcPr>
          <w:p w:rsidR="00592A16" w:rsidRPr="00D86DBD" w:rsidRDefault="00592A16" w:rsidP="00476AC9">
            <w:pPr>
              <w:spacing w:after="0"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748.649</w:t>
            </w:r>
            <w:r w:rsidR="00476AC9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 xml:space="preserve"> 17.32%</w:t>
            </w:r>
          </w:p>
        </w:tc>
        <w:tc>
          <w:tcPr>
            <w:tcW w:w="1156" w:type="dxa"/>
            <w:vAlign w:val="center"/>
          </w:tcPr>
          <w:p w:rsidR="00592A16" w:rsidRPr="00D86DBD" w:rsidRDefault="00592A16" w:rsidP="00043F04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4.322.253</w:t>
            </w:r>
            <w:r w:rsidR="00043F04"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 xml:space="preserve"> 100% </w:t>
            </w:r>
          </w:p>
        </w:tc>
      </w:tr>
      <w:tr w:rsidR="00592A16" w:rsidRPr="00D86DBD" w:rsidTr="00476AC9">
        <w:tc>
          <w:tcPr>
            <w:tcW w:w="1838" w:type="dxa"/>
          </w:tcPr>
          <w:p w:rsidR="00592A16" w:rsidRPr="00BA4838" w:rsidRDefault="004D5145" w:rsidP="00592A16">
            <w:pPr>
              <w:spacing w:after="0"/>
              <w:jc w:val="both"/>
              <w:rPr>
                <w:rFonts w:asciiTheme="minorHAnsi" w:eastAsia="Calibri" w:hAnsiTheme="minorHAnsi" w:cs="Arial"/>
                <w:sz w:val="22"/>
                <w:szCs w:val="22"/>
                <w:lang w:val="es-CO"/>
              </w:rPr>
            </w:pPr>
            <w:r w:rsidRPr="00BA4838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Número de solicitudes que fueron trasladadas a otra institución</w:t>
            </w:r>
          </w:p>
        </w:tc>
        <w:tc>
          <w:tcPr>
            <w:tcW w:w="992" w:type="dxa"/>
            <w:vAlign w:val="center"/>
          </w:tcPr>
          <w:p w:rsidR="00592A16" w:rsidRPr="00D86DBD" w:rsidRDefault="00282278" w:rsidP="00476AC9">
            <w:pPr>
              <w:spacing w:after="0"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1.689</w:t>
            </w:r>
            <w:r w:rsidR="00476AC9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 xml:space="preserve"> 13</w:t>
            </w:r>
            <w:r w:rsidR="00E44367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.</w:t>
            </w:r>
            <w:r w:rsidR="00476AC9"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09%</w:t>
            </w:r>
          </w:p>
        </w:tc>
        <w:tc>
          <w:tcPr>
            <w:tcW w:w="1134" w:type="dxa"/>
            <w:vAlign w:val="center"/>
          </w:tcPr>
          <w:p w:rsidR="00592A16" w:rsidRPr="00D86DBD" w:rsidRDefault="00282278" w:rsidP="00476AC9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>2.521</w:t>
            </w:r>
            <w:r w:rsidR="00476AC9"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 xml:space="preserve"> 19.54%</w:t>
            </w:r>
          </w:p>
        </w:tc>
        <w:tc>
          <w:tcPr>
            <w:tcW w:w="1016" w:type="dxa"/>
            <w:vAlign w:val="center"/>
          </w:tcPr>
          <w:p w:rsidR="00592A16" w:rsidRPr="00D86DBD" w:rsidRDefault="00282278" w:rsidP="00476AC9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>2.568</w:t>
            </w:r>
            <w:r w:rsidR="00476AC9"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 xml:space="preserve"> 19.90%</w:t>
            </w:r>
          </w:p>
        </w:tc>
        <w:tc>
          <w:tcPr>
            <w:tcW w:w="1123" w:type="dxa"/>
            <w:vAlign w:val="center"/>
          </w:tcPr>
          <w:p w:rsidR="00592A16" w:rsidRPr="00D86DBD" w:rsidRDefault="00282278" w:rsidP="00476AC9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>2.579</w:t>
            </w:r>
            <w:r w:rsidR="00476AC9"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 xml:space="preserve"> 19.99%</w:t>
            </w:r>
          </w:p>
        </w:tc>
        <w:tc>
          <w:tcPr>
            <w:tcW w:w="1122" w:type="dxa"/>
            <w:vAlign w:val="center"/>
          </w:tcPr>
          <w:p w:rsidR="00592A16" w:rsidRPr="00D86DBD" w:rsidRDefault="00282278" w:rsidP="00476AC9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>2.229</w:t>
            </w:r>
            <w:r w:rsidR="00476AC9"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 xml:space="preserve"> 17.28%</w:t>
            </w:r>
          </w:p>
        </w:tc>
        <w:tc>
          <w:tcPr>
            <w:tcW w:w="1127" w:type="dxa"/>
            <w:vAlign w:val="center"/>
          </w:tcPr>
          <w:p w:rsidR="00592A16" w:rsidRPr="00D86DBD" w:rsidRDefault="00282278" w:rsidP="00476AC9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>1.314</w:t>
            </w:r>
            <w:r w:rsidR="00476AC9"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 xml:space="preserve"> 10.18%</w:t>
            </w:r>
          </w:p>
        </w:tc>
        <w:tc>
          <w:tcPr>
            <w:tcW w:w="1156" w:type="dxa"/>
            <w:vAlign w:val="center"/>
          </w:tcPr>
          <w:p w:rsidR="00592A16" w:rsidRPr="00D86DBD" w:rsidRDefault="00282278" w:rsidP="00043F04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12.900</w:t>
            </w:r>
            <w:r w:rsidR="00043F04"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 xml:space="preserve"> 100%</w:t>
            </w:r>
          </w:p>
        </w:tc>
      </w:tr>
      <w:tr w:rsidR="00592A16" w:rsidRPr="00D86DBD" w:rsidTr="00476AC9">
        <w:tc>
          <w:tcPr>
            <w:tcW w:w="1838" w:type="dxa"/>
          </w:tcPr>
          <w:p w:rsidR="00592A16" w:rsidRPr="00BA4838" w:rsidRDefault="004D5145" w:rsidP="0088528F">
            <w:pPr>
              <w:spacing w:after="0"/>
              <w:jc w:val="both"/>
              <w:rPr>
                <w:rFonts w:asciiTheme="minorHAnsi" w:eastAsia="Calibri" w:hAnsiTheme="minorHAnsi" w:cs="Arial"/>
                <w:sz w:val="22"/>
                <w:szCs w:val="22"/>
                <w:lang w:val="es-CO"/>
              </w:rPr>
            </w:pPr>
            <w:r w:rsidRPr="004D5145">
              <w:rPr>
                <w:rFonts w:asciiTheme="minorHAnsi" w:hAnsiTheme="minorHAnsi" w:cs="Arial"/>
                <w:sz w:val="22"/>
                <w:szCs w:val="20"/>
              </w:rPr>
              <w:t>Tiempo de respuesta a cada solicitud</w:t>
            </w:r>
          </w:p>
        </w:tc>
        <w:tc>
          <w:tcPr>
            <w:tcW w:w="992" w:type="dxa"/>
            <w:vAlign w:val="center"/>
          </w:tcPr>
          <w:p w:rsidR="00592A16" w:rsidRPr="00D86DBD" w:rsidRDefault="00282278" w:rsidP="0088528F">
            <w:pPr>
              <w:spacing w:after="0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CO"/>
              </w:rPr>
              <w:t>20</w:t>
            </w:r>
          </w:p>
        </w:tc>
        <w:tc>
          <w:tcPr>
            <w:tcW w:w="1134" w:type="dxa"/>
            <w:vAlign w:val="center"/>
          </w:tcPr>
          <w:p w:rsidR="00592A16" w:rsidRPr="00D86DBD" w:rsidRDefault="00282278" w:rsidP="0088528F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>11</w:t>
            </w:r>
          </w:p>
        </w:tc>
        <w:tc>
          <w:tcPr>
            <w:tcW w:w="1016" w:type="dxa"/>
            <w:vAlign w:val="center"/>
          </w:tcPr>
          <w:p w:rsidR="00592A16" w:rsidRPr="00D86DBD" w:rsidRDefault="00282278" w:rsidP="0088528F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>11</w:t>
            </w:r>
          </w:p>
        </w:tc>
        <w:tc>
          <w:tcPr>
            <w:tcW w:w="1123" w:type="dxa"/>
            <w:vAlign w:val="center"/>
          </w:tcPr>
          <w:p w:rsidR="00592A16" w:rsidRPr="00D86DBD" w:rsidRDefault="00282278" w:rsidP="0088528F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>6</w:t>
            </w:r>
          </w:p>
        </w:tc>
        <w:tc>
          <w:tcPr>
            <w:tcW w:w="1122" w:type="dxa"/>
            <w:vAlign w:val="center"/>
          </w:tcPr>
          <w:p w:rsidR="00592A16" w:rsidRPr="00D86DBD" w:rsidRDefault="00282278" w:rsidP="0088528F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>8</w:t>
            </w:r>
          </w:p>
        </w:tc>
        <w:tc>
          <w:tcPr>
            <w:tcW w:w="1127" w:type="dxa"/>
            <w:vAlign w:val="center"/>
          </w:tcPr>
          <w:p w:rsidR="00592A16" w:rsidRPr="00D86DBD" w:rsidRDefault="00282278" w:rsidP="0088528F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s-CO"/>
              </w:rPr>
              <w:t>15</w:t>
            </w:r>
          </w:p>
        </w:tc>
        <w:tc>
          <w:tcPr>
            <w:tcW w:w="1156" w:type="dxa"/>
            <w:vAlign w:val="center"/>
          </w:tcPr>
          <w:p w:rsidR="00592A16" w:rsidRPr="00D86DBD" w:rsidRDefault="00282278" w:rsidP="0088528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CO"/>
              </w:rPr>
              <w:t>11</w:t>
            </w:r>
          </w:p>
        </w:tc>
      </w:tr>
    </w:tbl>
    <w:p w:rsidR="007A55BC" w:rsidRDefault="007A55BC" w:rsidP="007A55BC">
      <w:pPr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es-CO"/>
        </w:rPr>
      </w:pPr>
      <w:r w:rsidRPr="007A55BC">
        <w:rPr>
          <w:rFonts w:asciiTheme="minorHAnsi" w:hAnsiTheme="minorHAnsi" w:cs="Arial"/>
          <w:b/>
          <w:bCs/>
          <w:sz w:val="22"/>
          <w:szCs w:val="22"/>
          <w:lang w:val="es-CO"/>
        </w:rPr>
        <w:t>Tabla No. 2</w:t>
      </w:r>
    </w:p>
    <w:p w:rsidR="0055326A" w:rsidRDefault="00860C23" w:rsidP="007A55BC">
      <w:pPr>
        <w:spacing w:after="0"/>
        <w:jc w:val="both"/>
        <w:rPr>
          <w:rFonts w:asciiTheme="minorHAnsi" w:hAnsiTheme="minorHAnsi" w:cs="Arial"/>
          <w:bCs/>
          <w:sz w:val="22"/>
          <w:szCs w:val="22"/>
          <w:lang w:val="es-CO"/>
        </w:rPr>
      </w:pPr>
      <w:r>
        <w:rPr>
          <w:rFonts w:asciiTheme="minorHAnsi" w:hAnsiTheme="minorHAnsi" w:cs="Arial"/>
          <w:bCs/>
          <w:sz w:val="22"/>
          <w:szCs w:val="22"/>
          <w:lang w:val="es-CO"/>
        </w:rPr>
        <w:tab/>
      </w:r>
      <w:r>
        <w:rPr>
          <w:noProof/>
          <w:lang w:val="es-CO" w:eastAsia="es-CO"/>
        </w:rPr>
        <w:drawing>
          <wp:inline distT="0" distB="0" distL="0" distR="0" wp14:anchorId="196C3005" wp14:editId="667AE1F1">
            <wp:extent cx="4572000" cy="2743200"/>
            <wp:effectExtent l="0" t="0" r="0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2C9737E9-2409-445C-983C-C79516151B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3904" w:rsidRDefault="00D33904" w:rsidP="007A55BC">
      <w:pPr>
        <w:spacing w:after="0"/>
        <w:jc w:val="both"/>
        <w:rPr>
          <w:rFonts w:asciiTheme="minorHAnsi" w:hAnsiTheme="minorHAnsi" w:cs="Arial"/>
          <w:bCs/>
          <w:sz w:val="22"/>
          <w:szCs w:val="22"/>
          <w:lang w:val="es-CO"/>
        </w:rPr>
      </w:pPr>
    </w:p>
    <w:p w:rsidR="009A77B0" w:rsidRDefault="00B31E95" w:rsidP="007A55BC">
      <w:pPr>
        <w:spacing w:after="0"/>
        <w:jc w:val="both"/>
        <w:rPr>
          <w:rFonts w:asciiTheme="minorHAnsi" w:hAnsiTheme="minorHAnsi" w:cs="Arial"/>
          <w:bCs/>
          <w:sz w:val="22"/>
          <w:szCs w:val="22"/>
          <w:lang w:val="es-CO"/>
        </w:rPr>
      </w:pPr>
      <w:r>
        <w:rPr>
          <w:rFonts w:asciiTheme="minorHAnsi" w:hAnsiTheme="minorHAnsi" w:cs="Arial"/>
          <w:bCs/>
          <w:sz w:val="22"/>
          <w:szCs w:val="22"/>
          <w:lang w:val="es-CO"/>
        </w:rPr>
        <w:tab/>
      </w:r>
      <w:r>
        <w:rPr>
          <w:noProof/>
          <w:lang w:val="es-CO" w:eastAsia="es-CO"/>
        </w:rPr>
        <w:drawing>
          <wp:inline distT="0" distB="0" distL="0" distR="0" wp14:anchorId="6E105E31" wp14:editId="04FA7C22">
            <wp:extent cx="4572000" cy="2743200"/>
            <wp:effectExtent l="0" t="0" r="0" b="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088D8AE9-13B0-4929-B3B6-E4B460D907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43848" w:rsidRDefault="00A77F60" w:rsidP="007A55BC">
      <w:pPr>
        <w:spacing w:after="0"/>
        <w:jc w:val="both"/>
        <w:rPr>
          <w:rFonts w:asciiTheme="minorHAnsi" w:hAnsiTheme="minorHAnsi" w:cs="Arial"/>
          <w:bCs/>
          <w:sz w:val="22"/>
          <w:szCs w:val="22"/>
          <w:lang w:val="es-CO"/>
        </w:rPr>
      </w:pPr>
      <w:r>
        <w:rPr>
          <w:rFonts w:asciiTheme="minorHAnsi" w:hAnsiTheme="minorHAnsi" w:cs="Arial"/>
          <w:bCs/>
          <w:sz w:val="22"/>
          <w:szCs w:val="22"/>
          <w:lang w:val="es-CO"/>
        </w:rPr>
        <w:t>Durante enero 1 y junio 30 de 2018; d</w:t>
      </w:r>
      <w:r w:rsidR="00B43848" w:rsidRPr="00B43848">
        <w:rPr>
          <w:rFonts w:asciiTheme="minorHAnsi" w:hAnsiTheme="minorHAnsi" w:cs="Arial"/>
          <w:bCs/>
          <w:sz w:val="22"/>
          <w:szCs w:val="22"/>
          <w:lang w:val="es-CO"/>
        </w:rPr>
        <w:t>ado a que esta área recibe los PQRS mediante canales de atención presencial y telefónica, se da respuesta inmediata a la gran mayoría</w:t>
      </w:r>
      <w:r w:rsidR="00B43848">
        <w:rPr>
          <w:rFonts w:asciiTheme="minorHAnsi" w:hAnsiTheme="minorHAnsi" w:cs="Arial"/>
          <w:bCs/>
          <w:sz w:val="22"/>
          <w:szCs w:val="22"/>
          <w:lang w:val="es-CO"/>
        </w:rPr>
        <w:t xml:space="preserve"> </w:t>
      </w:r>
      <w:r w:rsidR="00B43848" w:rsidRPr="00B43848">
        <w:rPr>
          <w:rFonts w:asciiTheme="minorHAnsi" w:hAnsiTheme="minorHAnsi" w:cs="Arial"/>
          <w:bCs/>
          <w:sz w:val="22"/>
          <w:szCs w:val="22"/>
          <w:lang w:val="es-CO"/>
        </w:rPr>
        <w:t>de ellas, sin embargo, algunas solicitudes se escalan a las diferentes áreas</w:t>
      </w:r>
      <w:r w:rsidR="00B43848">
        <w:rPr>
          <w:rFonts w:asciiTheme="minorHAnsi" w:hAnsiTheme="minorHAnsi" w:cs="Arial"/>
          <w:bCs/>
          <w:sz w:val="22"/>
          <w:szCs w:val="22"/>
          <w:lang w:val="es-CO"/>
        </w:rPr>
        <w:t xml:space="preserve"> </w:t>
      </w:r>
      <w:r w:rsidR="00B43848" w:rsidRPr="00B43848">
        <w:rPr>
          <w:rFonts w:asciiTheme="minorHAnsi" w:hAnsiTheme="minorHAnsi" w:cs="Arial"/>
          <w:bCs/>
          <w:sz w:val="22"/>
          <w:szCs w:val="22"/>
          <w:lang w:val="es-CO"/>
        </w:rPr>
        <w:t>de la Unidad, razón por la cual a ninguna petición se le niega el acceso a la información.</w:t>
      </w:r>
    </w:p>
    <w:p w:rsidR="000606DF" w:rsidRPr="009A3221" w:rsidRDefault="003365E5" w:rsidP="009A3221">
      <w:pPr>
        <w:spacing w:after="0"/>
        <w:jc w:val="both"/>
        <w:rPr>
          <w:rFonts w:asciiTheme="minorHAnsi" w:eastAsia="PMingLiU" w:hAnsiTheme="minorHAnsi" w:cs="Arial"/>
          <w:bCs/>
          <w:sz w:val="22"/>
          <w:szCs w:val="22"/>
        </w:rPr>
      </w:pPr>
      <w:r w:rsidRPr="009A3221">
        <w:rPr>
          <w:rFonts w:asciiTheme="minorHAnsi" w:eastAsia="PMingLiU" w:hAnsiTheme="minorHAnsi" w:cs="Arial"/>
          <w:bCs/>
          <w:sz w:val="22"/>
          <w:szCs w:val="22"/>
        </w:rPr>
        <w:t>La Subdirección de Asistencia y Ayuda Humanitaria</w:t>
      </w:r>
      <w:r w:rsidR="00B01DF8" w:rsidRPr="009A3221">
        <w:rPr>
          <w:rFonts w:asciiTheme="minorHAnsi" w:eastAsia="PMingLiU" w:hAnsiTheme="minorHAnsi" w:cs="Arial"/>
          <w:bCs/>
          <w:sz w:val="22"/>
          <w:szCs w:val="22"/>
        </w:rPr>
        <w:t xml:space="preserve"> tra</w:t>
      </w:r>
      <w:r w:rsidR="002B0E3E" w:rsidRPr="009A3221">
        <w:rPr>
          <w:rFonts w:asciiTheme="minorHAnsi" w:eastAsia="PMingLiU" w:hAnsiTheme="minorHAnsi" w:cs="Arial"/>
          <w:bCs/>
          <w:sz w:val="22"/>
          <w:szCs w:val="22"/>
        </w:rPr>
        <w:t xml:space="preserve">slado 12.900 </w:t>
      </w:r>
      <w:r w:rsidR="009A3221" w:rsidRPr="009A3221">
        <w:rPr>
          <w:rFonts w:asciiTheme="minorHAnsi" w:eastAsia="PMingLiU" w:hAnsiTheme="minorHAnsi" w:cs="Arial"/>
          <w:bCs/>
          <w:sz w:val="22"/>
          <w:szCs w:val="22"/>
        </w:rPr>
        <w:t xml:space="preserve">(detalladas en la Tabla No. 3) </w:t>
      </w:r>
      <w:r w:rsidRPr="009A3221">
        <w:rPr>
          <w:rFonts w:asciiTheme="minorHAnsi" w:eastAsia="PMingLiU" w:hAnsiTheme="minorHAnsi" w:cs="Arial"/>
          <w:bCs/>
          <w:sz w:val="22"/>
          <w:szCs w:val="22"/>
        </w:rPr>
        <w:t>de</w:t>
      </w:r>
      <w:r w:rsidR="00B01DF8" w:rsidRPr="009A3221">
        <w:rPr>
          <w:rFonts w:asciiTheme="minorHAnsi" w:eastAsia="PMingLiU" w:hAnsiTheme="minorHAnsi" w:cs="Arial"/>
          <w:bCs/>
          <w:sz w:val="22"/>
          <w:szCs w:val="22"/>
        </w:rPr>
        <w:t>l total de</w:t>
      </w:r>
      <w:r w:rsidRPr="009A3221">
        <w:rPr>
          <w:rFonts w:asciiTheme="minorHAnsi" w:eastAsia="PMingLiU" w:hAnsiTheme="minorHAnsi" w:cs="Arial"/>
          <w:bCs/>
          <w:sz w:val="22"/>
          <w:szCs w:val="22"/>
        </w:rPr>
        <w:t xml:space="preserve"> las solicitudes remitidas a otra</w:t>
      </w:r>
      <w:r w:rsidR="00A77F60" w:rsidRPr="009A3221">
        <w:rPr>
          <w:rFonts w:asciiTheme="minorHAnsi" w:eastAsia="PMingLiU" w:hAnsiTheme="minorHAnsi" w:cs="Arial"/>
          <w:bCs/>
          <w:sz w:val="22"/>
          <w:szCs w:val="22"/>
        </w:rPr>
        <w:t>s</w:t>
      </w:r>
      <w:r w:rsidRPr="009A3221">
        <w:rPr>
          <w:rFonts w:asciiTheme="minorHAnsi" w:eastAsia="PMingLiU" w:hAnsiTheme="minorHAnsi" w:cs="Arial"/>
          <w:bCs/>
          <w:sz w:val="22"/>
          <w:szCs w:val="22"/>
        </w:rPr>
        <w:t xml:space="preserve"> entidades</w:t>
      </w:r>
      <w:r w:rsidR="002B0E3E" w:rsidRPr="009A3221">
        <w:rPr>
          <w:rFonts w:asciiTheme="minorHAnsi" w:eastAsia="PMingLiU" w:hAnsiTheme="minorHAnsi" w:cs="Arial"/>
          <w:bCs/>
          <w:sz w:val="22"/>
          <w:szCs w:val="22"/>
        </w:rPr>
        <w:t>, las cuales en la siguiente información se detallan mes a mes durante el primer semestre del año 2.018</w:t>
      </w:r>
      <w:r w:rsidRPr="009A3221">
        <w:rPr>
          <w:rFonts w:asciiTheme="minorHAnsi" w:eastAsia="PMingLiU" w:hAnsiTheme="minorHAnsi" w:cs="Arial"/>
          <w:bCs/>
          <w:sz w:val="22"/>
          <w:szCs w:val="22"/>
        </w:rPr>
        <w:t xml:space="preserve">.  La siguiente tabla muestra la entidad y cantidad de traslados </w:t>
      </w:r>
      <w:r w:rsidR="00B01DF8" w:rsidRPr="009A3221">
        <w:rPr>
          <w:rFonts w:asciiTheme="minorHAnsi" w:eastAsia="PMingLiU" w:hAnsiTheme="minorHAnsi" w:cs="Arial"/>
          <w:bCs/>
          <w:sz w:val="22"/>
          <w:szCs w:val="22"/>
        </w:rPr>
        <w:t>así</w:t>
      </w:r>
      <w:r w:rsidRPr="009A3221">
        <w:rPr>
          <w:rFonts w:asciiTheme="minorHAnsi" w:eastAsia="PMingLiU" w:hAnsiTheme="minorHAnsi" w:cs="Arial"/>
          <w:bCs/>
          <w:sz w:val="22"/>
          <w:szCs w:val="22"/>
        </w:rPr>
        <w:t>:</w:t>
      </w:r>
      <w:r w:rsidR="00A77F60" w:rsidRPr="009A3221">
        <w:rPr>
          <w:rFonts w:asciiTheme="minorHAnsi" w:eastAsia="PMingLiU" w:hAnsiTheme="minorHAnsi" w:cs="Arial"/>
          <w:bCs/>
          <w:sz w:val="22"/>
          <w:szCs w:val="22"/>
        </w:rPr>
        <w:t xml:space="preserve"> </w:t>
      </w:r>
    </w:p>
    <w:p w:rsidR="000D610F" w:rsidRPr="009A3221" w:rsidRDefault="000D610F" w:rsidP="009A3221">
      <w:pPr>
        <w:spacing w:after="0"/>
        <w:jc w:val="both"/>
        <w:rPr>
          <w:rFonts w:asciiTheme="minorHAnsi" w:hAnsiTheme="minorHAnsi" w:cs="Arial"/>
          <w:bCs/>
          <w:sz w:val="22"/>
          <w:szCs w:val="22"/>
        </w:rPr>
      </w:pPr>
    </w:p>
    <w:tbl>
      <w:tblPr>
        <w:tblW w:w="1018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717"/>
        <w:gridCol w:w="717"/>
        <w:gridCol w:w="717"/>
        <w:gridCol w:w="717"/>
        <w:gridCol w:w="717"/>
        <w:gridCol w:w="717"/>
        <w:gridCol w:w="916"/>
      </w:tblGrid>
      <w:tr w:rsidR="000B2C21" w:rsidRPr="000B2C21" w:rsidTr="00A77F60">
        <w:trPr>
          <w:trHeight w:val="283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054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2C21" w:rsidRPr="000B2C21" w:rsidRDefault="000B2C21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</w:pP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TOTAL CASOS</w:t>
            </w:r>
            <w:r w:rsidR="00A77F60"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 xml:space="preserve"> SOLITADOS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054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2C21" w:rsidRPr="000B2C21" w:rsidRDefault="000B2C21" w:rsidP="00A77F60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</w:pP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Ene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054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2C21" w:rsidRPr="000B2C21" w:rsidRDefault="000B2C21" w:rsidP="00A77F60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</w:pP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Feb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054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2C21" w:rsidRPr="000B2C21" w:rsidRDefault="000B2C21" w:rsidP="00A77F60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</w:pP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Mar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054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2C21" w:rsidRPr="000B2C21" w:rsidRDefault="000B2C21" w:rsidP="00A77F60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</w:pP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Abr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054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2C21" w:rsidRPr="000B2C21" w:rsidRDefault="000B2C21" w:rsidP="00A77F60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</w:pP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May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054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2C21" w:rsidRPr="000B2C21" w:rsidRDefault="000B2C21" w:rsidP="00A77F60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</w:pP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Jun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054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2C21" w:rsidRPr="000B2C21" w:rsidRDefault="000B2C21">
            <w:pPr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</w:pP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  <w:lang w:val="es-ES"/>
              </w:rPr>
              <w:t>Total general</w:t>
            </w:r>
          </w:p>
        </w:tc>
      </w:tr>
      <w:tr w:rsidR="000B2C21" w:rsidRPr="000B2C21" w:rsidTr="00A77F60">
        <w:trPr>
          <w:trHeight w:hRule="exact" w:val="284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4156A9" w:rsidP="004156A9">
            <w:pPr>
              <w:rPr>
                <w:rFonts w:ascii="Verdana" w:eastAsiaTheme="minorHAnsi" w:hAnsi="Verdana" w:cs="Calibri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INSTITUCIONAL-VIVIENDA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4156A9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</w:t>
            </w:r>
            <w:r w:rsidR="00A77F60"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.</w:t>
            </w: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335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4156A9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</w:t>
            </w:r>
            <w:r w:rsidR="00A77F60"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.</w:t>
            </w: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957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4156A9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</w:t>
            </w:r>
            <w:r w:rsidR="00A77F60"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.</w:t>
            </w: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911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4156A9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</w:t>
            </w:r>
            <w:r w:rsidR="00A77F60"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.</w:t>
            </w: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936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4156A9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</w:t>
            </w:r>
            <w:r w:rsidR="00A77F60"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.</w:t>
            </w: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4156A9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</w:t>
            </w:r>
            <w:r w:rsidR="00A77F60"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.</w:t>
            </w: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009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4156A9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9</w:t>
            </w:r>
            <w:r w:rsidR="00A77F60"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.</w:t>
            </w: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878</w:t>
            </w:r>
          </w:p>
        </w:tc>
      </w:tr>
      <w:tr w:rsidR="000B2C21" w:rsidRPr="000B2C21" w:rsidTr="00A77F60">
        <w:trPr>
          <w:trHeight w:hRule="exact" w:val="414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INSTITUCIONAL-EMPLEABILIDAD - INTERMEDIACION LABORAL - SENA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576</w:t>
            </w:r>
          </w:p>
        </w:tc>
      </w:tr>
      <w:tr w:rsidR="000B2C21" w:rsidRPr="000B2C21" w:rsidTr="00A77F60">
        <w:trPr>
          <w:trHeight w:hRule="exact" w:val="420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INSTITUCIONAL-REQUIERE ACCESO A PROGRAMAS REGULARES DE ALIMENTACION - ICBF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eastAsiaTheme="minorHAnsi" w:hAnsi="Verdana" w:cs="Calibri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536</w:t>
            </w:r>
          </w:p>
        </w:tc>
      </w:tr>
      <w:tr w:rsidR="000B2C21" w:rsidRPr="000B2C21" w:rsidTr="00A77F60">
        <w:trPr>
          <w:trHeight w:hRule="exact" w:val="568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INSTITUCIONAL-EMPRENDIMIENTOS - ASESORIA (SENSIBILIZACION AL EMPRENDIMIENTO - FORMULACION DE PLANES DE NEGOCIO) - SENA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478</w:t>
            </w:r>
          </w:p>
        </w:tc>
      </w:tr>
      <w:tr w:rsidR="000B2C21" w:rsidRPr="000B2C21" w:rsidTr="00A77F60">
        <w:trPr>
          <w:trHeight w:hRule="exact" w:val="420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INSTITUCIONAL-REQUIERE DEFINIR SITUACION MILITAR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219</w:t>
            </w:r>
          </w:p>
        </w:tc>
      </w:tr>
      <w:tr w:rsidR="000B2C21" w:rsidRPr="000B2C21" w:rsidTr="00A77F60">
        <w:trPr>
          <w:trHeight w:hRule="exact" w:val="426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INSTITUCIONAL-REQUIERE ACOMPAÑAMIENTO PSICOSOCIAL O ATENCION PSICOLOGICA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216</w:t>
            </w:r>
          </w:p>
        </w:tc>
      </w:tr>
      <w:tr w:rsidR="000B2C21" w:rsidRPr="000B2C21" w:rsidTr="00A77F60">
        <w:trPr>
          <w:trHeight w:hRule="exact" w:val="433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INSTITUCIONAL-ADULTO REQUIERE ACCESO A EDUCACION BASICA O MEDIA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199</w:t>
            </w:r>
          </w:p>
        </w:tc>
      </w:tr>
      <w:tr w:rsidR="000B2C21" w:rsidRPr="000B2C21" w:rsidTr="00A77F60">
        <w:trPr>
          <w:trHeight w:hRule="exact" w:val="424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INSTITUCIONAL-REQUIERE ACCEDER A PROGRAMAS DE GI - EMPLEABILIDAD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173</w:t>
            </w:r>
          </w:p>
        </w:tc>
      </w:tr>
      <w:tr w:rsidR="000B2C21" w:rsidRPr="000B2C21" w:rsidTr="00A77F60">
        <w:trPr>
          <w:trHeight w:hRule="exact" w:val="430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INSTITUCIONAL-FORMACION PARA EL TRABAJO - SENA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135</w:t>
            </w:r>
          </w:p>
        </w:tc>
      </w:tr>
      <w:tr w:rsidR="000B2C21" w:rsidRPr="000B2C21" w:rsidTr="00A77F60">
        <w:trPr>
          <w:trHeight w:hRule="exact" w:val="422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INSTITUCIONAL-EDUCACION Y/O FORMACION PARA EL TRABAJO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118</w:t>
            </w:r>
          </w:p>
        </w:tc>
      </w:tr>
      <w:tr w:rsidR="000B2C21" w:rsidRPr="000B2C21" w:rsidTr="00A77F60">
        <w:trPr>
          <w:trHeight w:hRule="exact" w:val="284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INSTITUCIONAL-MAS FAMILIAS EN ACCION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73</w:t>
            </w:r>
          </w:p>
        </w:tc>
      </w:tr>
      <w:tr w:rsidR="000B2C21" w:rsidRPr="000B2C21" w:rsidTr="00A77F60">
        <w:trPr>
          <w:trHeight w:hRule="exact" w:val="418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INSTITUCIONAL-MENOR REQUIERE ACCESO A EDUCACION BASICA - MEDIA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62</w:t>
            </w:r>
          </w:p>
        </w:tc>
      </w:tr>
      <w:tr w:rsidR="000B2C21" w:rsidRPr="000B2C21" w:rsidTr="00A77F60">
        <w:trPr>
          <w:trHeight w:hRule="exact" w:val="284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INSTITUCIONAL-REQUIERE AFILIACION A SALUD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57</w:t>
            </w:r>
          </w:p>
        </w:tc>
      </w:tr>
      <w:tr w:rsidR="000B2C21" w:rsidRPr="000B2C21" w:rsidTr="00A77F60">
        <w:trPr>
          <w:trHeight w:hRule="exact" w:val="428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INSTITUCIONAL-SOLICITA DOCUMENTO DE IDENTIDAD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eastAsiaTheme="minorHAnsi" w:hAnsi="Verdana" w:cs="Calibri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34</w:t>
            </w:r>
          </w:p>
        </w:tc>
      </w:tr>
      <w:tr w:rsidR="000B2C21" w:rsidRPr="000B2C21" w:rsidTr="00A77F60">
        <w:trPr>
          <w:trHeight w:hRule="exact" w:val="434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INSTITUCIONAL-FORTALECIMIENTO DE NEGOCIOS - ASISTENCIA TECNICA - SENA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31</w:t>
            </w:r>
          </w:p>
        </w:tc>
      </w:tr>
      <w:tr w:rsidR="000B2C21" w:rsidRPr="000B2C21" w:rsidTr="00A77F60">
        <w:trPr>
          <w:trHeight w:hRule="exact" w:val="426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INSTITUCIONAL-MENOR REQUIERE ACCESO PROGRAMA MAS FAMILIAS EN ACCION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29</w:t>
            </w:r>
          </w:p>
        </w:tc>
      </w:tr>
      <w:tr w:rsidR="000B2C21" w:rsidRPr="000B2C21" w:rsidTr="00A77F60">
        <w:trPr>
          <w:trHeight w:hRule="exact" w:val="404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INSTITUCIONAL-REQUIERE ASISTENCIA FUNERARIA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26</w:t>
            </w:r>
          </w:p>
        </w:tc>
      </w:tr>
      <w:tr w:rsidR="000B2C21" w:rsidRPr="000B2C21" w:rsidTr="00A77F60">
        <w:trPr>
          <w:trHeight w:hRule="exact" w:val="452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INSTITUCIONAL-REQUIERE ACCESO A EDUCACION ESPECIAL POR DISCAPACIDAD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20</w:t>
            </w:r>
          </w:p>
        </w:tc>
      </w:tr>
      <w:tr w:rsidR="000B2C21" w:rsidRPr="000B2C21" w:rsidTr="00A77F60">
        <w:trPr>
          <w:trHeight w:hRule="exact" w:val="402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INSTITUCIONAL-REQUIERE ACCESO A PROGRAMA JOVENES EN ACCION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18</w:t>
            </w:r>
          </w:p>
        </w:tc>
      </w:tr>
      <w:tr w:rsidR="000B2C21" w:rsidRPr="000B2C21" w:rsidTr="00A77F60">
        <w:trPr>
          <w:trHeight w:hRule="exact" w:val="436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INSTITUCIONAL-MADRE GESTANTE O LACTANTE REQUIERE APOYO ALIMENTARIO - ICBF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eastAsiaTheme="minorHAnsi" w:hAnsi="Verdana" w:cs="Calibri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10</w:t>
            </w:r>
          </w:p>
        </w:tc>
      </w:tr>
      <w:tr w:rsidR="000B2C21" w:rsidRPr="000B2C21" w:rsidTr="00A77F60">
        <w:trPr>
          <w:trHeight w:hRule="exact" w:val="428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INSTITUCIONAL-REQUIERE ACCESO A SERVICIO DE RECUPERACION DE LA SALUD POR ENFERMEDAD CRONICA O TERMINAL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eastAsiaTheme="minorHAnsi" w:hAnsi="Verdana" w:cs="Calibri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7</w:t>
            </w:r>
          </w:p>
        </w:tc>
      </w:tr>
      <w:tr w:rsidR="000B2C21" w:rsidRPr="000B2C21" w:rsidTr="00A77F60">
        <w:trPr>
          <w:trHeight w:hRule="exact" w:val="420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INSTITUCIONAL-REQUIERE REUNIFICACION FAMILIAR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eastAsiaTheme="minorHAnsi" w:hAnsi="Verdana" w:cs="Calibri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es-C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es-C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eastAsiaTheme="minorHAnsi" w:hAnsi="Verdana" w:cs="Calibri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4</w:t>
            </w:r>
          </w:p>
        </w:tc>
      </w:tr>
      <w:tr w:rsidR="000B2C21" w:rsidRPr="000B2C21" w:rsidTr="00A77F60">
        <w:trPr>
          <w:trHeight w:hRule="exact" w:val="426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rPr>
                <w:rFonts w:ascii="Verdana" w:hAnsi="Verdana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OFERTA INSTITUCIONAL-ORIENTACION PSICOJURIDICA JURIDICA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iCs/>
                <w:sz w:val="16"/>
                <w:szCs w:val="16"/>
                <w:lang w:val="es-E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es-C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es-C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es-C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es-C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eastAsiaTheme="minorHAnsi" w:hAnsi="Verdana" w:cs="Calibri"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iCs/>
                <w:sz w:val="16"/>
                <w:szCs w:val="16"/>
                <w:lang w:val="es-ES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A77F60" w:rsidRDefault="000B2C21" w:rsidP="0060078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A77F60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t>1</w:t>
            </w:r>
          </w:p>
        </w:tc>
      </w:tr>
      <w:tr w:rsidR="000B2C21" w:rsidRPr="000B2C21" w:rsidTr="00A77F60">
        <w:trPr>
          <w:trHeight w:val="241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0B2C21" w:rsidRDefault="000B2C21" w:rsidP="00A77F60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</w:pP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Total general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0B2C21" w:rsidRDefault="000B2C21" w:rsidP="00A77F60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</w:pP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1</w:t>
            </w:r>
            <w:r w:rsidR="004156A9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.</w:t>
            </w: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689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0B2C21" w:rsidRDefault="000B2C21" w:rsidP="00A77F60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</w:pP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2</w:t>
            </w:r>
            <w:r w:rsidR="004156A9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.</w:t>
            </w: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521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0B2C21" w:rsidRDefault="000B2C21" w:rsidP="00A77F60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</w:pP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2</w:t>
            </w:r>
            <w:r w:rsidR="004156A9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.</w:t>
            </w: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568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0B2C21" w:rsidRDefault="000B2C21" w:rsidP="00A77F60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</w:pP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2</w:t>
            </w:r>
            <w:r w:rsidR="004156A9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.</w:t>
            </w: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579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0B2C21" w:rsidRDefault="000B2C21" w:rsidP="00A77F60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</w:pP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2</w:t>
            </w:r>
            <w:r w:rsidR="004156A9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.</w:t>
            </w: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229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0B2C21" w:rsidRDefault="000B2C21" w:rsidP="00A77F60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</w:pP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1</w:t>
            </w:r>
            <w:r w:rsidR="004156A9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.</w:t>
            </w: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2C21" w:rsidRPr="000B2C21" w:rsidRDefault="000B2C21" w:rsidP="00A77F60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</w:pP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12</w:t>
            </w:r>
            <w:r w:rsidR="004156A9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.</w:t>
            </w:r>
            <w:r w:rsidRPr="000B2C21"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  <w:lang w:val="es-ES"/>
              </w:rPr>
              <w:t>900</w:t>
            </w:r>
          </w:p>
        </w:tc>
      </w:tr>
    </w:tbl>
    <w:p w:rsidR="009A77B0" w:rsidRDefault="009A77B0" w:rsidP="009A77B0">
      <w:pPr>
        <w:spacing w:after="0"/>
        <w:ind w:firstLine="708"/>
        <w:jc w:val="both"/>
        <w:rPr>
          <w:rFonts w:asciiTheme="minorHAnsi" w:hAnsiTheme="minorHAnsi" w:cs="Arial"/>
          <w:bCs/>
          <w:sz w:val="22"/>
          <w:szCs w:val="22"/>
          <w:lang w:val="es-CO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noProof/>
          <w:lang w:val="es-CO" w:eastAsia="es-CO"/>
        </w:rPr>
        <w:drawing>
          <wp:inline distT="0" distB="0" distL="0" distR="0" wp14:anchorId="1D9EB7EA" wp14:editId="6D025D14">
            <wp:extent cx="4572000" cy="2571750"/>
            <wp:effectExtent l="0" t="0" r="0" b="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D2D6E6FD-E6A0-46FF-BED5-90D33C3085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14073" w:rsidRDefault="00614073" w:rsidP="00BA6C71">
      <w:pPr>
        <w:spacing w:after="0"/>
        <w:ind w:left="72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BA6C71" w:rsidTr="0088528F">
        <w:tc>
          <w:tcPr>
            <w:tcW w:w="10349" w:type="dxa"/>
            <w:shd w:val="clear" w:color="auto" w:fill="D9D9D9" w:themeFill="background1" w:themeFillShade="D9"/>
          </w:tcPr>
          <w:p w:rsidR="00BA6C71" w:rsidRPr="007A1869" w:rsidRDefault="00BA6C71" w:rsidP="00BA6C71">
            <w:pPr>
              <w:spacing w:after="0"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7A1869">
              <w:rPr>
                <w:rFonts w:asciiTheme="minorHAnsi" w:hAnsiTheme="minorHAnsi" w:cs="Arial"/>
                <w:b/>
                <w:sz w:val="22"/>
                <w:szCs w:val="22"/>
              </w:rPr>
              <w:t>B. CONCLUSIONES Y/O RECOMENDACIONES.</w:t>
            </w:r>
          </w:p>
        </w:tc>
      </w:tr>
    </w:tbl>
    <w:p w:rsidR="00BA6C71" w:rsidRDefault="00BA6C71" w:rsidP="00BA6C71">
      <w:pPr>
        <w:spacing w:after="0"/>
        <w:ind w:left="720"/>
        <w:contextualSpacing/>
        <w:rPr>
          <w:rFonts w:ascii="Arial" w:hAnsi="Arial" w:cs="Arial"/>
          <w:b/>
          <w:sz w:val="20"/>
          <w:szCs w:val="20"/>
        </w:rPr>
      </w:pPr>
    </w:p>
    <w:p w:rsidR="00081EC6" w:rsidRDefault="00051609" w:rsidP="00012EFB">
      <w:pPr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Una vez revisados los informes </w:t>
      </w:r>
      <w:r w:rsidR="00081EC6">
        <w:rPr>
          <w:rFonts w:asciiTheme="minorHAnsi" w:hAnsiTheme="minorHAnsi" w:cs="Arial"/>
          <w:sz w:val="22"/>
          <w:szCs w:val="22"/>
        </w:rPr>
        <w:t xml:space="preserve">suministrados por </w:t>
      </w:r>
      <w:r w:rsidR="00D7080D">
        <w:rPr>
          <w:rFonts w:asciiTheme="minorHAnsi" w:hAnsiTheme="minorHAnsi" w:cs="Arial"/>
          <w:sz w:val="22"/>
          <w:szCs w:val="22"/>
        </w:rPr>
        <w:t>el Grupo de Respuesta E</w:t>
      </w:r>
      <w:r w:rsidR="00DB1CD3">
        <w:rPr>
          <w:rFonts w:asciiTheme="minorHAnsi" w:hAnsiTheme="minorHAnsi" w:cs="Arial"/>
          <w:sz w:val="22"/>
          <w:szCs w:val="22"/>
        </w:rPr>
        <w:t>scrita</w:t>
      </w:r>
      <w:r w:rsidR="0079785E">
        <w:rPr>
          <w:rFonts w:asciiTheme="minorHAnsi" w:hAnsiTheme="minorHAnsi" w:cs="Arial"/>
          <w:sz w:val="22"/>
          <w:szCs w:val="22"/>
        </w:rPr>
        <w:t xml:space="preserve"> </w:t>
      </w:r>
      <w:r w:rsidR="00081EC6">
        <w:rPr>
          <w:rFonts w:asciiTheme="minorHAnsi" w:hAnsiTheme="minorHAnsi" w:cs="Arial"/>
          <w:sz w:val="22"/>
          <w:szCs w:val="22"/>
        </w:rPr>
        <w:t xml:space="preserve">y que corresponden a </w:t>
      </w:r>
      <w:r>
        <w:rPr>
          <w:rFonts w:asciiTheme="minorHAnsi" w:hAnsiTheme="minorHAnsi" w:cs="Arial"/>
          <w:sz w:val="22"/>
          <w:szCs w:val="22"/>
        </w:rPr>
        <w:t>los meses de enero</w:t>
      </w:r>
      <w:r w:rsidR="00D7080D">
        <w:rPr>
          <w:rFonts w:asciiTheme="minorHAnsi" w:hAnsiTheme="minorHAnsi" w:cs="Arial"/>
          <w:sz w:val="22"/>
          <w:szCs w:val="22"/>
        </w:rPr>
        <w:t xml:space="preserve"> a j</w:t>
      </w:r>
      <w:r>
        <w:rPr>
          <w:rFonts w:asciiTheme="minorHAnsi" w:hAnsiTheme="minorHAnsi" w:cs="Arial"/>
          <w:sz w:val="22"/>
          <w:szCs w:val="22"/>
        </w:rPr>
        <w:t xml:space="preserve">unio de 2018, la </w:t>
      </w:r>
      <w:r w:rsidR="00D7080D">
        <w:rPr>
          <w:rFonts w:asciiTheme="minorHAnsi" w:hAnsiTheme="minorHAnsi" w:cs="Arial"/>
          <w:sz w:val="22"/>
          <w:szCs w:val="22"/>
        </w:rPr>
        <w:t>O</w:t>
      </w:r>
      <w:r>
        <w:rPr>
          <w:rFonts w:asciiTheme="minorHAnsi" w:hAnsiTheme="minorHAnsi" w:cs="Arial"/>
          <w:sz w:val="22"/>
          <w:szCs w:val="22"/>
        </w:rPr>
        <w:t xml:space="preserve">ficina de </w:t>
      </w:r>
      <w:r w:rsidR="00D7080D">
        <w:rPr>
          <w:rFonts w:asciiTheme="minorHAnsi" w:hAnsiTheme="minorHAnsi" w:cs="Arial"/>
          <w:sz w:val="22"/>
          <w:szCs w:val="22"/>
        </w:rPr>
        <w:t>C</w:t>
      </w:r>
      <w:r>
        <w:rPr>
          <w:rFonts w:asciiTheme="minorHAnsi" w:hAnsiTheme="minorHAnsi" w:cs="Arial"/>
          <w:sz w:val="22"/>
          <w:szCs w:val="22"/>
        </w:rPr>
        <w:t xml:space="preserve">ontrol </w:t>
      </w:r>
      <w:r w:rsidR="00D7080D">
        <w:rPr>
          <w:rFonts w:asciiTheme="minorHAnsi" w:hAnsiTheme="minorHAnsi" w:cs="Arial"/>
          <w:sz w:val="22"/>
          <w:szCs w:val="22"/>
        </w:rPr>
        <w:t>Interno</w:t>
      </w:r>
      <w:r>
        <w:rPr>
          <w:rFonts w:asciiTheme="minorHAnsi" w:hAnsiTheme="minorHAnsi" w:cs="Arial"/>
          <w:sz w:val="22"/>
          <w:szCs w:val="22"/>
        </w:rPr>
        <w:t xml:space="preserve"> tom</w:t>
      </w:r>
      <w:r w:rsidR="00D7080D">
        <w:rPr>
          <w:rFonts w:asciiTheme="minorHAnsi" w:hAnsiTheme="minorHAnsi" w:cs="Arial"/>
          <w:sz w:val="22"/>
          <w:szCs w:val="22"/>
        </w:rPr>
        <w:t xml:space="preserve">a como </w:t>
      </w:r>
      <w:r w:rsidR="00081EC6">
        <w:rPr>
          <w:rFonts w:asciiTheme="minorHAnsi" w:hAnsiTheme="minorHAnsi" w:cs="Arial"/>
          <w:sz w:val="22"/>
          <w:szCs w:val="22"/>
        </w:rPr>
        <w:t>referencia la</w:t>
      </w:r>
      <w:r>
        <w:rPr>
          <w:rFonts w:asciiTheme="minorHAnsi" w:hAnsiTheme="minorHAnsi" w:cs="Arial"/>
          <w:sz w:val="22"/>
          <w:szCs w:val="22"/>
        </w:rPr>
        <w:t xml:space="preserve"> misma información </w:t>
      </w:r>
      <w:r w:rsidR="00081EC6">
        <w:rPr>
          <w:rFonts w:asciiTheme="minorHAnsi" w:hAnsiTheme="minorHAnsi" w:cs="Arial"/>
          <w:sz w:val="22"/>
          <w:szCs w:val="22"/>
        </w:rPr>
        <w:t xml:space="preserve">suministrada que se </w:t>
      </w:r>
      <w:r w:rsidR="00D7080D">
        <w:rPr>
          <w:rFonts w:asciiTheme="minorHAnsi" w:hAnsiTheme="minorHAnsi" w:cs="Arial"/>
          <w:sz w:val="22"/>
          <w:szCs w:val="22"/>
        </w:rPr>
        <w:t>evidencia</w:t>
      </w:r>
      <w:r w:rsidR="00081EC6">
        <w:rPr>
          <w:rFonts w:asciiTheme="minorHAnsi" w:hAnsiTheme="minorHAnsi" w:cs="Arial"/>
          <w:sz w:val="22"/>
          <w:szCs w:val="22"/>
        </w:rPr>
        <w:t xml:space="preserve"> en</w:t>
      </w:r>
      <w:r w:rsidR="0079785E">
        <w:rPr>
          <w:rFonts w:asciiTheme="minorHAnsi" w:hAnsiTheme="minorHAnsi" w:cs="Arial"/>
          <w:sz w:val="22"/>
          <w:szCs w:val="22"/>
        </w:rPr>
        <w:t xml:space="preserve"> la tabla</w:t>
      </w:r>
      <w:r w:rsidR="00081EC6">
        <w:rPr>
          <w:rFonts w:asciiTheme="minorHAnsi" w:hAnsiTheme="minorHAnsi" w:cs="Arial"/>
          <w:sz w:val="22"/>
          <w:szCs w:val="22"/>
        </w:rPr>
        <w:t xml:space="preserve"> No.</w:t>
      </w:r>
      <w:r w:rsidR="00DB1CD3">
        <w:rPr>
          <w:rFonts w:asciiTheme="minorHAnsi" w:hAnsiTheme="minorHAnsi" w:cs="Arial"/>
          <w:sz w:val="22"/>
          <w:szCs w:val="22"/>
        </w:rPr>
        <w:t xml:space="preserve"> </w:t>
      </w:r>
      <w:r w:rsidR="00081EC6">
        <w:rPr>
          <w:rFonts w:asciiTheme="minorHAnsi" w:hAnsiTheme="minorHAnsi" w:cs="Arial"/>
          <w:sz w:val="22"/>
          <w:szCs w:val="22"/>
        </w:rPr>
        <w:t>1</w:t>
      </w:r>
      <w:r w:rsidR="00D7080D">
        <w:rPr>
          <w:rFonts w:asciiTheme="minorHAnsi" w:hAnsiTheme="minorHAnsi" w:cs="Arial"/>
          <w:sz w:val="22"/>
          <w:szCs w:val="22"/>
        </w:rPr>
        <w:t>.  Ella se analiza por trimestre (enero a marzo; abril a junio de 2018</w:t>
      </w:r>
      <w:r w:rsidR="00933D5B">
        <w:rPr>
          <w:rFonts w:asciiTheme="minorHAnsi" w:hAnsiTheme="minorHAnsi" w:cs="Arial"/>
          <w:sz w:val="22"/>
          <w:szCs w:val="22"/>
        </w:rPr>
        <w:t>) y</w:t>
      </w:r>
      <w:r w:rsidR="00D7080D">
        <w:rPr>
          <w:rFonts w:asciiTheme="minorHAnsi" w:hAnsiTheme="minorHAnsi" w:cs="Arial"/>
          <w:sz w:val="22"/>
          <w:szCs w:val="22"/>
        </w:rPr>
        <w:t xml:space="preserve"> </w:t>
      </w:r>
      <w:r w:rsidR="00081EC6">
        <w:rPr>
          <w:rFonts w:asciiTheme="minorHAnsi" w:hAnsiTheme="minorHAnsi" w:cs="Arial"/>
          <w:sz w:val="22"/>
          <w:szCs w:val="22"/>
        </w:rPr>
        <w:t>de</w:t>
      </w:r>
      <w:r w:rsidR="00D7080D">
        <w:rPr>
          <w:rFonts w:asciiTheme="minorHAnsi" w:hAnsiTheme="minorHAnsi" w:cs="Arial"/>
          <w:sz w:val="22"/>
          <w:szCs w:val="22"/>
        </w:rPr>
        <w:t xml:space="preserve"> </w:t>
      </w:r>
      <w:r w:rsidR="00081EC6">
        <w:rPr>
          <w:rFonts w:asciiTheme="minorHAnsi" w:hAnsiTheme="minorHAnsi" w:cs="Arial"/>
          <w:sz w:val="22"/>
          <w:szCs w:val="22"/>
        </w:rPr>
        <w:t>l</w:t>
      </w:r>
      <w:r w:rsidR="00D7080D">
        <w:rPr>
          <w:rFonts w:asciiTheme="minorHAnsi" w:hAnsiTheme="minorHAnsi" w:cs="Arial"/>
          <w:sz w:val="22"/>
          <w:szCs w:val="22"/>
        </w:rPr>
        <w:t>a</w:t>
      </w:r>
      <w:r w:rsidR="00081EC6">
        <w:rPr>
          <w:rFonts w:asciiTheme="minorHAnsi" w:hAnsiTheme="minorHAnsi" w:cs="Arial"/>
          <w:sz w:val="22"/>
          <w:szCs w:val="22"/>
        </w:rPr>
        <w:t xml:space="preserve"> cual se deducen las siguientes </w:t>
      </w:r>
      <w:r w:rsidR="0079785E">
        <w:rPr>
          <w:rFonts w:asciiTheme="minorHAnsi" w:hAnsiTheme="minorHAnsi" w:cs="Arial"/>
          <w:sz w:val="22"/>
          <w:szCs w:val="22"/>
        </w:rPr>
        <w:t>conclusiones</w:t>
      </w:r>
      <w:r w:rsidR="00081EC6">
        <w:rPr>
          <w:rFonts w:asciiTheme="minorHAnsi" w:hAnsiTheme="minorHAnsi" w:cs="Arial"/>
          <w:sz w:val="22"/>
          <w:szCs w:val="22"/>
        </w:rPr>
        <w:t>:</w:t>
      </w:r>
    </w:p>
    <w:p w:rsidR="00081EC6" w:rsidRDefault="00081EC6" w:rsidP="00012EFB">
      <w:pPr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012EFB" w:rsidRPr="00017140" w:rsidRDefault="00933D5B" w:rsidP="00017140">
      <w:pPr>
        <w:pStyle w:val="Prrafodelista"/>
        <w:numPr>
          <w:ilvl w:val="0"/>
          <w:numId w:val="35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017140">
        <w:rPr>
          <w:rFonts w:asciiTheme="minorHAnsi" w:hAnsiTheme="minorHAnsi" w:cs="Arial"/>
          <w:sz w:val="22"/>
          <w:szCs w:val="22"/>
        </w:rPr>
        <w:t xml:space="preserve">El </w:t>
      </w:r>
      <w:r w:rsidR="00570B91" w:rsidRPr="00017140">
        <w:rPr>
          <w:rFonts w:asciiTheme="minorHAnsi" w:hAnsiTheme="minorHAnsi" w:cs="Arial"/>
          <w:sz w:val="22"/>
          <w:szCs w:val="22"/>
        </w:rPr>
        <w:t xml:space="preserve">total radicado </w:t>
      </w:r>
      <w:r w:rsidRPr="00017140">
        <w:rPr>
          <w:rFonts w:asciiTheme="minorHAnsi" w:hAnsiTheme="minorHAnsi" w:cs="Arial"/>
          <w:sz w:val="22"/>
          <w:szCs w:val="22"/>
        </w:rPr>
        <w:t xml:space="preserve">para el primer semestre de 2018 es </w:t>
      </w:r>
      <w:r w:rsidR="00570B91" w:rsidRPr="00017140">
        <w:rPr>
          <w:rFonts w:asciiTheme="minorHAnsi" w:hAnsiTheme="minorHAnsi" w:cs="Arial"/>
          <w:sz w:val="22"/>
          <w:szCs w:val="22"/>
        </w:rPr>
        <w:t>de 250.744</w:t>
      </w:r>
      <w:r w:rsidR="00C438AD" w:rsidRPr="00017140">
        <w:rPr>
          <w:rFonts w:asciiTheme="minorHAnsi" w:hAnsiTheme="minorHAnsi" w:cs="Arial"/>
          <w:sz w:val="22"/>
          <w:szCs w:val="22"/>
        </w:rPr>
        <w:t xml:space="preserve"> solicitudes</w:t>
      </w:r>
      <w:r w:rsidRPr="00017140">
        <w:rPr>
          <w:rFonts w:asciiTheme="minorHAnsi" w:hAnsiTheme="minorHAnsi" w:cs="Arial"/>
          <w:sz w:val="22"/>
          <w:szCs w:val="22"/>
        </w:rPr>
        <w:t xml:space="preserve">. </w:t>
      </w:r>
      <w:r w:rsidR="00570B91" w:rsidRPr="00017140">
        <w:rPr>
          <w:rFonts w:asciiTheme="minorHAnsi" w:hAnsiTheme="minorHAnsi" w:cs="Arial"/>
          <w:sz w:val="22"/>
          <w:szCs w:val="22"/>
        </w:rPr>
        <w:t xml:space="preserve"> </w:t>
      </w:r>
      <w:r w:rsidRPr="00017140">
        <w:rPr>
          <w:rFonts w:asciiTheme="minorHAnsi" w:hAnsiTheme="minorHAnsi" w:cs="Arial"/>
          <w:sz w:val="22"/>
          <w:szCs w:val="22"/>
        </w:rPr>
        <w:t>D</w:t>
      </w:r>
      <w:r w:rsidR="00C438AD" w:rsidRPr="00017140">
        <w:rPr>
          <w:rFonts w:asciiTheme="minorHAnsi" w:hAnsiTheme="minorHAnsi" w:cs="Arial"/>
          <w:sz w:val="22"/>
          <w:szCs w:val="22"/>
        </w:rPr>
        <w:t xml:space="preserve">urante </w:t>
      </w:r>
      <w:r w:rsidR="00012EFB" w:rsidRPr="00017140">
        <w:rPr>
          <w:rFonts w:asciiTheme="minorHAnsi" w:hAnsiTheme="minorHAnsi" w:cs="Arial"/>
          <w:sz w:val="22"/>
          <w:szCs w:val="22"/>
        </w:rPr>
        <w:t>el</w:t>
      </w:r>
      <w:r w:rsidR="00114B45" w:rsidRPr="00017140">
        <w:rPr>
          <w:rFonts w:asciiTheme="minorHAnsi" w:hAnsiTheme="minorHAnsi" w:cs="Arial"/>
          <w:sz w:val="22"/>
          <w:szCs w:val="22"/>
        </w:rPr>
        <w:t xml:space="preserve"> primer</w:t>
      </w:r>
      <w:r w:rsidR="00012EFB" w:rsidRPr="00017140">
        <w:rPr>
          <w:rFonts w:asciiTheme="minorHAnsi" w:hAnsiTheme="minorHAnsi" w:cs="Arial"/>
          <w:sz w:val="22"/>
          <w:szCs w:val="22"/>
        </w:rPr>
        <w:t xml:space="preserve"> trimestre</w:t>
      </w:r>
      <w:r w:rsidRPr="00017140">
        <w:rPr>
          <w:rFonts w:asciiTheme="minorHAnsi" w:hAnsiTheme="minorHAnsi" w:cs="Arial"/>
          <w:sz w:val="22"/>
          <w:szCs w:val="22"/>
        </w:rPr>
        <w:t>,</w:t>
      </w:r>
      <w:r w:rsidR="00012EFB" w:rsidRPr="00017140">
        <w:rPr>
          <w:rFonts w:asciiTheme="minorHAnsi" w:hAnsiTheme="minorHAnsi" w:cs="Arial"/>
          <w:sz w:val="22"/>
          <w:szCs w:val="22"/>
        </w:rPr>
        <w:t xml:space="preserve"> </w:t>
      </w:r>
      <w:r w:rsidRPr="00017140">
        <w:rPr>
          <w:rFonts w:asciiTheme="minorHAnsi" w:hAnsiTheme="minorHAnsi" w:cs="Arial"/>
          <w:sz w:val="22"/>
          <w:szCs w:val="22"/>
        </w:rPr>
        <w:t>como lo informa el Grupo de Respuesta E</w:t>
      </w:r>
      <w:r w:rsidR="00012EFB" w:rsidRPr="00017140">
        <w:rPr>
          <w:rFonts w:asciiTheme="minorHAnsi" w:hAnsiTheme="minorHAnsi" w:cs="Arial"/>
          <w:sz w:val="22"/>
          <w:szCs w:val="22"/>
        </w:rPr>
        <w:t>scrita</w:t>
      </w:r>
      <w:r w:rsidRPr="00017140">
        <w:rPr>
          <w:rFonts w:asciiTheme="minorHAnsi" w:hAnsiTheme="minorHAnsi" w:cs="Arial"/>
          <w:sz w:val="22"/>
          <w:szCs w:val="22"/>
        </w:rPr>
        <w:t xml:space="preserve">, </w:t>
      </w:r>
      <w:r w:rsidR="00012EFB" w:rsidRPr="00017140">
        <w:rPr>
          <w:rFonts w:asciiTheme="minorHAnsi" w:hAnsiTheme="minorHAnsi" w:cs="Arial"/>
          <w:sz w:val="22"/>
          <w:szCs w:val="22"/>
        </w:rPr>
        <w:t>e</w:t>
      </w:r>
      <w:r w:rsidRPr="00017140">
        <w:rPr>
          <w:rFonts w:asciiTheme="minorHAnsi" w:hAnsiTheme="minorHAnsi" w:cs="Arial"/>
          <w:sz w:val="22"/>
          <w:szCs w:val="22"/>
        </w:rPr>
        <w:t>l</w:t>
      </w:r>
      <w:r w:rsidR="00012EFB" w:rsidRPr="00017140">
        <w:rPr>
          <w:rFonts w:asciiTheme="minorHAnsi" w:hAnsiTheme="minorHAnsi" w:cs="Arial"/>
          <w:sz w:val="22"/>
          <w:szCs w:val="22"/>
        </w:rPr>
        <w:t xml:space="preserve"> número de solicitudes </w:t>
      </w:r>
      <w:r w:rsidR="009E6C87" w:rsidRPr="00017140">
        <w:rPr>
          <w:rFonts w:asciiTheme="minorHAnsi" w:hAnsiTheme="minorHAnsi" w:cs="Arial"/>
          <w:sz w:val="22"/>
          <w:szCs w:val="22"/>
        </w:rPr>
        <w:t xml:space="preserve">trasladadas a otra institución va </w:t>
      </w:r>
      <w:r w:rsidR="002B0E3E" w:rsidRPr="00017140">
        <w:rPr>
          <w:rFonts w:asciiTheme="minorHAnsi" w:hAnsiTheme="minorHAnsi" w:cs="Arial"/>
          <w:sz w:val="22"/>
          <w:szCs w:val="22"/>
        </w:rPr>
        <w:t xml:space="preserve">en </w:t>
      </w:r>
      <w:r w:rsidRPr="00017140">
        <w:rPr>
          <w:rFonts w:asciiTheme="minorHAnsi" w:hAnsiTheme="minorHAnsi" w:cs="Arial"/>
          <w:sz w:val="22"/>
          <w:szCs w:val="22"/>
        </w:rPr>
        <w:t xml:space="preserve">aumento y </w:t>
      </w:r>
      <w:r w:rsidR="00570B91" w:rsidRPr="00017140">
        <w:rPr>
          <w:rFonts w:asciiTheme="minorHAnsi" w:hAnsiTheme="minorHAnsi" w:cs="Arial"/>
          <w:sz w:val="22"/>
          <w:szCs w:val="22"/>
        </w:rPr>
        <w:t xml:space="preserve">corresponde a </w:t>
      </w:r>
      <w:r w:rsidR="00114B45" w:rsidRPr="00017140">
        <w:rPr>
          <w:rFonts w:asciiTheme="minorHAnsi" w:hAnsiTheme="minorHAnsi" w:cs="Arial"/>
          <w:sz w:val="22"/>
          <w:szCs w:val="22"/>
        </w:rPr>
        <w:t>112.221</w:t>
      </w:r>
      <w:r w:rsidRPr="00017140">
        <w:rPr>
          <w:rFonts w:asciiTheme="minorHAnsi" w:hAnsiTheme="minorHAnsi" w:cs="Arial"/>
          <w:sz w:val="22"/>
          <w:szCs w:val="22"/>
        </w:rPr>
        <w:t xml:space="preserve">, lo que </w:t>
      </w:r>
      <w:r w:rsidR="00114B45" w:rsidRPr="00017140">
        <w:rPr>
          <w:rFonts w:asciiTheme="minorHAnsi" w:hAnsiTheme="minorHAnsi" w:cs="Arial"/>
          <w:sz w:val="22"/>
          <w:szCs w:val="22"/>
        </w:rPr>
        <w:t>representa un 44.</w:t>
      </w:r>
      <w:r w:rsidR="00767D16" w:rsidRPr="00017140">
        <w:rPr>
          <w:rFonts w:asciiTheme="minorHAnsi" w:hAnsiTheme="minorHAnsi" w:cs="Arial"/>
          <w:sz w:val="22"/>
          <w:szCs w:val="22"/>
        </w:rPr>
        <w:t>75</w:t>
      </w:r>
      <w:r w:rsidR="00114B45" w:rsidRPr="00017140">
        <w:rPr>
          <w:rFonts w:asciiTheme="minorHAnsi" w:hAnsiTheme="minorHAnsi" w:cs="Arial"/>
          <w:sz w:val="22"/>
          <w:szCs w:val="22"/>
        </w:rPr>
        <w:t>%</w:t>
      </w:r>
      <w:r w:rsidRPr="00017140">
        <w:rPr>
          <w:rFonts w:asciiTheme="minorHAnsi" w:hAnsiTheme="minorHAnsi" w:cs="Arial"/>
          <w:sz w:val="22"/>
          <w:szCs w:val="22"/>
        </w:rPr>
        <w:t>.  P</w:t>
      </w:r>
      <w:r w:rsidR="00012EFB" w:rsidRPr="00017140">
        <w:rPr>
          <w:rFonts w:asciiTheme="minorHAnsi" w:hAnsiTheme="minorHAnsi" w:cs="Arial"/>
          <w:sz w:val="22"/>
          <w:szCs w:val="22"/>
        </w:rPr>
        <w:t>ara el segundo trimestre</w:t>
      </w:r>
      <w:r w:rsidRPr="00017140">
        <w:rPr>
          <w:rFonts w:asciiTheme="minorHAnsi" w:hAnsiTheme="minorHAnsi" w:cs="Arial"/>
          <w:sz w:val="22"/>
          <w:szCs w:val="22"/>
        </w:rPr>
        <w:t xml:space="preserve">, se </w:t>
      </w:r>
      <w:r w:rsidR="00767D16" w:rsidRPr="00017140">
        <w:rPr>
          <w:rFonts w:asciiTheme="minorHAnsi" w:hAnsiTheme="minorHAnsi" w:cs="Arial"/>
          <w:sz w:val="22"/>
          <w:szCs w:val="22"/>
        </w:rPr>
        <w:t>radicaron 138.523</w:t>
      </w:r>
      <w:r w:rsidRPr="00017140">
        <w:rPr>
          <w:rFonts w:asciiTheme="minorHAnsi" w:hAnsiTheme="minorHAnsi" w:cs="Arial"/>
          <w:sz w:val="22"/>
          <w:szCs w:val="22"/>
        </w:rPr>
        <w:t xml:space="preserve"> peticiones</w:t>
      </w:r>
      <w:r w:rsidR="00767D16" w:rsidRPr="00017140">
        <w:rPr>
          <w:rFonts w:asciiTheme="minorHAnsi" w:hAnsiTheme="minorHAnsi" w:cs="Arial"/>
          <w:sz w:val="22"/>
          <w:szCs w:val="22"/>
        </w:rPr>
        <w:t xml:space="preserve"> </w:t>
      </w:r>
      <w:r w:rsidR="009E6C87" w:rsidRPr="00017140">
        <w:rPr>
          <w:rFonts w:asciiTheme="minorHAnsi" w:hAnsiTheme="minorHAnsi" w:cs="Arial"/>
          <w:sz w:val="22"/>
          <w:szCs w:val="22"/>
        </w:rPr>
        <w:t>que representan el 55.24%</w:t>
      </w:r>
      <w:r w:rsidRPr="00017140">
        <w:rPr>
          <w:rFonts w:asciiTheme="minorHAnsi" w:hAnsiTheme="minorHAnsi" w:cs="Arial"/>
          <w:sz w:val="22"/>
          <w:szCs w:val="22"/>
        </w:rPr>
        <w:t xml:space="preserve"> del total radicado en el semestre.  </w:t>
      </w:r>
      <w:r w:rsidR="009E6C87" w:rsidRPr="00017140">
        <w:rPr>
          <w:rFonts w:asciiTheme="minorHAnsi" w:hAnsiTheme="minorHAnsi" w:cs="Arial"/>
          <w:sz w:val="22"/>
          <w:szCs w:val="22"/>
        </w:rPr>
        <w:t xml:space="preserve"> </w:t>
      </w:r>
      <w:r w:rsidRPr="00017140">
        <w:rPr>
          <w:rFonts w:asciiTheme="minorHAnsi" w:hAnsiTheme="minorHAnsi" w:cs="Arial"/>
          <w:sz w:val="22"/>
          <w:szCs w:val="22"/>
        </w:rPr>
        <w:t>Para este segundo trimestre s</w:t>
      </w:r>
      <w:r w:rsidR="009E6C87" w:rsidRPr="00017140">
        <w:rPr>
          <w:rFonts w:asciiTheme="minorHAnsi" w:hAnsiTheme="minorHAnsi" w:cs="Arial"/>
          <w:sz w:val="22"/>
          <w:szCs w:val="22"/>
        </w:rPr>
        <w:t>e observa</w:t>
      </w:r>
      <w:r w:rsidR="00767D16" w:rsidRPr="00017140">
        <w:rPr>
          <w:rFonts w:asciiTheme="minorHAnsi" w:hAnsiTheme="minorHAnsi" w:cs="Arial"/>
          <w:sz w:val="22"/>
          <w:szCs w:val="22"/>
        </w:rPr>
        <w:t xml:space="preserve"> un incremento </w:t>
      </w:r>
      <w:r w:rsidR="009E6C87" w:rsidRPr="00017140">
        <w:rPr>
          <w:rFonts w:asciiTheme="minorHAnsi" w:hAnsiTheme="minorHAnsi" w:cs="Arial"/>
          <w:sz w:val="22"/>
          <w:szCs w:val="22"/>
        </w:rPr>
        <w:t xml:space="preserve">del </w:t>
      </w:r>
      <w:r w:rsidR="008B7A85" w:rsidRPr="00017140">
        <w:rPr>
          <w:rFonts w:asciiTheme="minorHAnsi" w:hAnsiTheme="minorHAnsi" w:cs="Arial"/>
          <w:sz w:val="22"/>
          <w:szCs w:val="22"/>
        </w:rPr>
        <w:t>18</w:t>
      </w:r>
      <w:r w:rsidR="009E6C87" w:rsidRPr="00017140">
        <w:rPr>
          <w:rFonts w:asciiTheme="minorHAnsi" w:hAnsiTheme="minorHAnsi" w:cs="Arial"/>
          <w:sz w:val="22"/>
          <w:szCs w:val="22"/>
        </w:rPr>
        <w:t>.</w:t>
      </w:r>
      <w:r w:rsidR="008B7A85" w:rsidRPr="00017140">
        <w:rPr>
          <w:rFonts w:asciiTheme="minorHAnsi" w:hAnsiTheme="minorHAnsi" w:cs="Arial"/>
          <w:sz w:val="22"/>
          <w:szCs w:val="22"/>
        </w:rPr>
        <w:t>98</w:t>
      </w:r>
      <w:r w:rsidR="009E6C87" w:rsidRPr="00017140">
        <w:rPr>
          <w:rFonts w:asciiTheme="minorHAnsi" w:hAnsiTheme="minorHAnsi" w:cs="Arial"/>
          <w:sz w:val="22"/>
          <w:szCs w:val="22"/>
        </w:rPr>
        <w:t xml:space="preserve">% </w:t>
      </w:r>
      <w:r w:rsidRPr="00017140">
        <w:rPr>
          <w:rFonts w:asciiTheme="minorHAnsi" w:hAnsiTheme="minorHAnsi" w:cs="Arial"/>
          <w:sz w:val="22"/>
          <w:szCs w:val="22"/>
        </w:rPr>
        <w:t>en relación con el primero</w:t>
      </w:r>
      <w:r w:rsidR="009E6C87" w:rsidRPr="00017140">
        <w:rPr>
          <w:rFonts w:asciiTheme="minorHAnsi" w:hAnsiTheme="minorHAnsi" w:cs="Arial"/>
          <w:sz w:val="22"/>
          <w:szCs w:val="22"/>
        </w:rPr>
        <w:t>.</w:t>
      </w:r>
      <w:r w:rsidR="00767D16" w:rsidRPr="00017140">
        <w:rPr>
          <w:rFonts w:asciiTheme="minorHAnsi" w:hAnsiTheme="minorHAnsi" w:cs="Arial"/>
          <w:sz w:val="22"/>
          <w:szCs w:val="22"/>
        </w:rPr>
        <w:t xml:space="preserve"> </w:t>
      </w:r>
    </w:p>
    <w:p w:rsidR="00081EC6" w:rsidRDefault="00081EC6" w:rsidP="009E6C87">
      <w:pPr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9E6C87" w:rsidRPr="00717F94" w:rsidRDefault="00C438AD" w:rsidP="00717F94">
      <w:pPr>
        <w:pStyle w:val="Prrafodelista"/>
        <w:numPr>
          <w:ilvl w:val="0"/>
          <w:numId w:val="35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717F94">
        <w:rPr>
          <w:rFonts w:asciiTheme="minorHAnsi" w:hAnsiTheme="minorHAnsi" w:cs="Arial"/>
          <w:sz w:val="22"/>
          <w:szCs w:val="22"/>
        </w:rPr>
        <w:t xml:space="preserve">Para el primer semestre de 2018 </w:t>
      </w:r>
      <w:r w:rsidR="00017140" w:rsidRPr="00717F94">
        <w:rPr>
          <w:rFonts w:asciiTheme="minorHAnsi" w:hAnsiTheme="minorHAnsi" w:cs="Arial"/>
          <w:sz w:val="22"/>
          <w:szCs w:val="22"/>
        </w:rPr>
        <w:t>a 1</w:t>
      </w:r>
      <w:r w:rsidRPr="00717F94">
        <w:rPr>
          <w:rFonts w:asciiTheme="minorHAnsi" w:hAnsiTheme="minorHAnsi" w:cs="Arial"/>
          <w:sz w:val="22"/>
          <w:szCs w:val="22"/>
        </w:rPr>
        <w:t xml:space="preserve">851 se </w:t>
      </w:r>
      <w:r w:rsidR="00717F94" w:rsidRPr="00717F94">
        <w:rPr>
          <w:rFonts w:asciiTheme="minorHAnsi" w:hAnsiTheme="minorHAnsi" w:cs="Arial"/>
          <w:sz w:val="22"/>
          <w:szCs w:val="22"/>
        </w:rPr>
        <w:t>le</w:t>
      </w:r>
      <w:r w:rsidRPr="00717F94">
        <w:rPr>
          <w:rFonts w:asciiTheme="minorHAnsi" w:hAnsiTheme="minorHAnsi" w:cs="Arial"/>
          <w:sz w:val="22"/>
          <w:szCs w:val="22"/>
        </w:rPr>
        <w:t xml:space="preserve"> dio traslado a otra entidad</w:t>
      </w:r>
      <w:r w:rsidR="00017140" w:rsidRPr="00717F94">
        <w:rPr>
          <w:rFonts w:asciiTheme="minorHAnsi" w:hAnsiTheme="minorHAnsi" w:cs="Arial"/>
          <w:sz w:val="22"/>
          <w:szCs w:val="22"/>
        </w:rPr>
        <w:t xml:space="preserve">. </w:t>
      </w:r>
      <w:r w:rsidRPr="00717F94">
        <w:rPr>
          <w:rFonts w:asciiTheme="minorHAnsi" w:hAnsiTheme="minorHAnsi" w:cs="Arial"/>
          <w:sz w:val="22"/>
          <w:szCs w:val="22"/>
        </w:rPr>
        <w:t xml:space="preserve"> </w:t>
      </w:r>
      <w:r w:rsidR="00017140" w:rsidRPr="00717F94">
        <w:rPr>
          <w:rFonts w:asciiTheme="minorHAnsi" w:hAnsiTheme="minorHAnsi" w:cs="Arial"/>
          <w:sz w:val="22"/>
          <w:szCs w:val="22"/>
        </w:rPr>
        <w:t>En</w:t>
      </w:r>
      <w:r w:rsidRPr="00717F94">
        <w:rPr>
          <w:rFonts w:asciiTheme="minorHAnsi" w:hAnsiTheme="minorHAnsi" w:cs="Arial"/>
          <w:sz w:val="22"/>
          <w:szCs w:val="22"/>
        </w:rPr>
        <w:t xml:space="preserve"> </w:t>
      </w:r>
      <w:r w:rsidR="009E6C87" w:rsidRPr="00717F94">
        <w:rPr>
          <w:rFonts w:asciiTheme="minorHAnsi" w:hAnsiTheme="minorHAnsi" w:cs="Arial"/>
          <w:sz w:val="22"/>
          <w:szCs w:val="22"/>
        </w:rPr>
        <w:t xml:space="preserve">el primer </w:t>
      </w:r>
      <w:r w:rsidR="00717F94" w:rsidRPr="00717F94">
        <w:rPr>
          <w:rFonts w:asciiTheme="minorHAnsi" w:hAnsiTheme="minorHAnsi" w:cs="Arial"/>
          <w:sz w:val="22"/>
          <w:szCs w:val="22"/>
        </w:rPr>
        <w:t>trimestre se</w:t>
      </w:r>
      <w:r w:rsidR="00017140" w:rsidRPr="00717F94">
        <w:rPr>
          <w:rFonts w:asciiTheme="minorHAnsi" w:hAnsiTheme="minorHAnsi" w:cs="Arial"/>
          <w:sz w:val="22"/>
          <w:szCs w:val="22"/>
        </w:rPr>
        <w:t xml:space="preserve"> </w:t>
      </w:r>
      <w:r w:rsidR="00717F94" w:rsidRPr="00717F94">
        <w:rPr>
          <w:rFonts w:asciiTheme="minorHAnsi" w:hAnsiTheme="minorHAnsi" w:cs="Arial"/>
          <w:sz w:val="22"/>
          <w:szCs w:val="22"/>
        </w:rPr>
        <w:t>remitieron 774</w:t>
      </w:r>
      <w:r w:rsidR="009E6C87" w:rsidRPr="00717F94">
        <w:rPr>
          <w:rFonts w:asciiTheme="minorHAnsi" w:hAnsiTheme="minorHAnsi" w:cs="Arial"/>
          <w:sz w:val="22"/>
          <w:szCs w:val="22"/>
        </w:rPr>
        <w:t xml:space="preserve"> </w:t>
      </w:r>
      <w:r w:rsidR="00017140" w:rsidRPr="00717F94">
        <w:rPr>
          <w:rFonts w:asciiTheme="minorHAnsi" w:hAnsiTheme="minorHAnsi" w:cs="Arial"/>
          <w:sz w:val="22"/>
          <w:szCs w:val="22"/>
        </w:rPr>
        <w:t xml:space="preserve">solicitudes, lo que </w:t>
      </w:r>
      <w:r w:rsidR="009E6C87" w:rsidRPr="00717F94">
        <w:rPr>
          <w:rFonts w:asciiTheme="minorHAnsi" w:hAnsiTheme="minorHAnsi" w:cs="Arial"/>
          <w:sz w:val="22"/>
          <w:szCs w:val="22"/>
        </w:rPr>
        <w:t>representa un 41.81</w:t>
      </w:r>
      <w:r w:rsidR="00717F94" w:rsidRPr="00717F94">
        <w:rPr>
          <w:rFonts w:asciiTheme="minorHAnsi" w:hAnsiTheme="minorHAnsi" w:cs="Arial"/>
          <w:sz w:val="22"/>
          <w:szCs w:val="22"/>
        </w:rPr>
        <w:t>% del mismo trimestre.  P</w:t>
      </w:r>
      <w:r w:rsidR="009E6C87" w:rsidRPr="00717F94">
        <w:rPr>
          <w:rFonts w:asciiTheme="minorHAnsi" w:hAnsiTheme="minorHAnsi" w:cs="Arial"/>
          <w:sz w:val="22"/>
          <w:szCs w:val="22"/>
        </w:rPr>
        <w:t>ara el segundo trimestre</w:t>
      </w:r>
      <w:r w:rsidR="00717F94" w:rsidRPr="00717F94">
        <w:rPr>
          <w:rFonts w:asciiTheme="minorHAnsi" w:hAnsiTheme="minorHAnsi" w:cs="Arial"/>
          <w:sz w:val="22"/>
          <w:szCs w:val="22"/>
        </w:rPr>
        <w:t>, se remiten</w:t>
      </w:r>
      <w:r w:rsidR="002D0634" w:rsidRPr="00717F94">
        <w:rPr>
          <w:rFonts w:asciiTheme="minorHAnsi" w:hAnsiTheme="minorHAnsi" w:cs="Arial"/>
          <w:sz w:val="22"/>
          <w:szCs w:val="22"/>
        </w:rPr>
        <w:t xml:space="preserve"> 1077 que </w:t>
      </w:r>
      <w:r w:rsidR="009E6C87" w:rsidRPr="00717F94">
        <w:rPr>
          <w:rFonts w:asciiTheme="minorHAnsi" w:hAnsiTheme="minorHAnsi" w:cs="Arial"/>
          <w:sz w:val="22"/>
          <w:szCs w:val="22"/>
        </w:rPr>
        <w:t xml:space="preserve">representan el 58.19% </w:t>
      </w:r>
      <w:r w:rsidR="00717F94" w:rsidRPr="00717F94">
        <w:rPr>
          <w:rFonts w:asciiTheme="minorHAnsi" w:hAnsiTheme="minorHAnsi" w:cs="Arial"/>
          <w:sz w:val="22"/>
          <w:szCs w:val="22"/>
        </w:rPr>
        <w:t xml:space="preserve">del periodo, </w:t>
      </w:r>
      <w:r w:rsidR="002D0634" w:rsidRPr="00717F94">
        <w:rPr>
          <w:rFonts w:asciiTheme="minorHAnsi" w:hAnsiTheme="minorHAnsi" w:cs="Arial"/>
          <w:sz w:val="22"/>
          <w:szCs w:val="22"/>
        </w:rPr>
        <w:t xml:space="preserve">es importante resaltar que se </w:t>
      </w:r>
      <w:r w:rsidR="009E6C87" w:rsidRPr="00717F94">
        <w:rPr>
          <w:rFonts w:asciiTheme="minorHAnsi" w:hAnsiTheme="minorHAnsi" w:cs="Arial"/>
          <w:sz w:val="22"/>
          <w:szCs w:val="22"/>
        </w:rPr>
        <w:t xml:space="preserve">observa un incremento del </w:t>
      </w:r>
      <w:r w:rsidR="008B7A85" w:rsidRPr="00717F94">
        <w:rPr>
          <w:rFonts w:asciiTheme="minorHAnsi" w:hAnsiTheme="minorHAnsi" w:cs="Arial"/>
          <w:sz w:val="22"/>
          <w:szCs w:val="22"/>
        </w:rPr>
        <w:t>28.13</w:t>
      </w:r>
      <w:r w:rsidR="00717F94" w:rsidRPr="00717F94">
        <w:rPr>
          <w:rFonts w:asciiTheme="minorHAnsi" w:hAnsiTheme="minorHAnsi" w:cs="Arial"/>
          <w:sz w:val="22"/>
          <w:szCs w:val="22"/>
        </w:rPr>
        <w:t>% en el segundo trimestre en relación con el primero</w:t>
      </w:r>
      <w:r w:rsidR="009E6C87" w:rsidRPr="00717F94">
        <w:rPr>
          <w:rFonts w:asciiTheme="minorHAnsi" w:hAnsiTheme="minorHAnsi" w:cs="Arial"/>
          <w:sz w:val="22"/>
          <w:szCs w:val="22"/>
        </w:rPr>
        <w:t xml:space="preserve">. </w:t>
      </w:r>
    </w:p>
    <w:p w:rsidR="00F118F3" w:rsidRDefault="00F118F3" w:rsidP="00012EFB">
      <w:pPr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9E6C87" w:rsidRPr="00024A74" w:rsidRDefault="002D0634" w:rsidP="00024A74">
      <w:pPr>
        <w:pStyle w:val="Prrafodelista"/>
        <w:numPr>
          <w:ilvl w:val="0"/>
          <w:numId w:val="35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024A74">
        <w:rPr>
          <w:rFonts w:asciiTheme="minorHAnsi" w:hAnsiTheme="minorHAnsi" w:cs="Arial"/>
          <w:sz w:val="22"/>
          <w:szCs w:val="22"/>
        </w:rPr>
        <w:t xml:space="preserve">Para el primer semestre de 2018 del total de solicitudes </w:t>
      </w:r>
      <w:r w:rsidR="00977A5E" w:rsidRPr="00024A74">
        <w:rPr>
          <w:rFonts w:asciiTheme="minorHAnsi" w:hAnsiTheme="minorHAnsi" w:cs="Arial"/>
          <w:sz w:val="22"/>
          <w:szCs w:val="22"/>
        </w:rPr>
        <w:t xml:space="preserve">a </w:t>
      </w:r>
      <w:r w:rsidR="00024A74" w:rsidRPr="00024A74">
        <w:rPr>
          <w:rFonts w:asciiTheme="minorHAnsi" w:hAnsiTheme="minorHAnsi" w:cs="Arial"/>
          <w:sz w:val="22"/>
          <w:szCs w:val="22"/>
        </w:rPr>
        <w:t xml:space="preserve">1344 de ellas </w:t>
      </w:r>
      <w:r w:rsidR="00977A5E" w:rsidRPr="00024A74">
        <w:rPr>
          <w:rFonts w:asciiTheme="minorHAnsi" w:hAnsiTheme="minorHAnsi" w:cs="Arial"/>
          <w:sz w:val="22"/>
          <w:szCs w:val="22"/>
        </w:rPr>
        <w:t xml:space="preserve">se les </w:t>
      </w:r>
      <w:r w:rsidR="00081EC6" w:rsidRPr="00024A74">
        <w:rPr>
          <w:rFonts w:asciiTheme="minorHAnsi" w:hAnsiTheme="minorHAnsi" w:cs="Arial"/>
          <w:sz w:val="22"/>
          <w:szCs w:val="22"/>
        </w:rPr>
        <w:t>negó información</w:t>
      </w:r>
      <w:r w:rsidR="00024A74" w:rsidRPr="00024A74">
        <w:rPr>
          <w:rFonts w:asciiTheme="minorHAnsi" w:hAnsiTheme="minorHAnsi" w:cs="Arial"/>
          <w:sz w:val="22"/>
          <w:szCs w:val="22"/>
        </w:rPr>
        <w:t xml:space="preserve">. En el </w:t>
      </w:r>
      <w:r w:rsidR="00977A5E" w:rsidRPr="00024A74">
        <w:rPr>
          <w:rFonts w:asciiTheme="minorHAnsi" w:hAnsiTheme="minorHAnsi" w:cs="Arial"/>
          <w:sz w:val="22"/>
          <w:szCs w:val="22"/>
        </w:rPr>
        <w:t>primer tri</w:t>
      </w:r>
      <w:r w:rsidR="00AD4132" w:rsidRPr="00024A74">
        <w:rPr>
          <w:rFonts w:asciiTheme="minorHAnsi" w:hAnsiTheme="minorHAnsi" w:cs="Arial"/>
          <w:sz w:val="22"/>
          <w:szCs w:val="22"/>
        </w:rPr>
        <w:t xml:space="preserve">mestre </w:t>
      </w:r>
      <w:r w:rsidR="00024A74" w:rsidRPr="00024A74">
        <w:rPr>
          <w:rFonts w:asciiTheme="minorHAnsi" w:hAnsiTheme="minorHAnsi" w:cs="Arial"/>
          <w:sz w:val="22"/>
          <w:szCs w:val="22"/>
        </w:rPr>
        <w:t>fueron</w:t>
      </w:r>
      <w:r w:rsidR="00AD4132" w:rsidRPr="00024A74">
        <w:rPr>
          <w:rFonts w:asciiTheme="minorHAnsi" w:hAnsiTheme="minorHAnsi" w:cs="Arial"/>
          <w:sz w:val="22"/>
          <w:szCs w:val="22"/>
        </w:rPr>
        <w:t xml:space="preserve"> </w:t>
      </w:r>
      <w:r w:rsidR="00E44367" w:rsidRPr="00024A74">
        <w:rPr>
          <w:rFonts w:asciiTheme="minorHAnsi" w:hAnsiTheme="minorHAnsi" w:cs="Arial"/>
          <w:sz w:val="22"/>
          <w:szCs w:val="22"/>
        </w:rPr>
        <w:t xml:space="preserve">701 </w:t>
      </w:r>
      <w:r w:rsidR="00977A5E" w:rsidRPr="00024A74">
        <w:rPr>
          <w:rFonts w:asciiTheme="minorHAnsi" w:hAnsiTheme="minorHAnsi" w:cs="Arial"/>
          <w:sz w:val="22"/>
          <w:szCs w:val="22"/>
        </w:rPr>
        <w:t xml:space="preserve">que </w:t>
      </w:r>
      <w:r w:rsidR="00E44367" w:rsidRPr="00024A74">
        <w:rPr>
          <w:rFonts w:asciiTheme="minorHAnsi" w:hAnsiTheme="minorHAnsi" w:cs="Arial"/>
          <w:sz w:val="22"/>
          <w:szCs w:val="22"/>
        </w:rPr>
        <w:t>r</w:t>
      </w:r>
      <w:r w:rsidR="00081EC6" w:rsidRPr="00024A74">
        <w:rPr>
          <w:rFonts w:asciiTheme="minorHAnsi" w:hAnsiTheme="minorHAnsi" w:cs="Arial"/>
          <w:sz w:val="22"/>
          <w:szCs w:val="22"/>
        </w:rPr>
        <w:t>epresentan</w:t>
      </w:r>
      <w:r w:rsidR="00977A5E" w:rsidRPr="00024A74">
        <w:rPr>
          <w:rFonts w:asciiTheme="minorHAnsi" w:hAnsiTheme="minorHAnsi" w:cs="Arial"/>
          <w:sz w:val="22"/>
          <w:szCs w:val="22"/>
        </w:rPr>
        <w:t xml:space="preserve"> un</w:t>
      </w:r>
      <w:r w:rsidR="00081EC6" w:rsidRPr="00024A74">
        <w:rPr>
          <w:rFonts w:asciiTheme="minorHAnsi" w:hAnsiTheme="minorHAnsi" w:cs="Arial"/>
          <w:sz w:val="22"/>
          <w:szCs w:val="22"/>
        </w:rPr>
        <w:t xml:space="preserve"> </w:t>
      </w:r>
      <w:r w:rsidR="00E44367" w:rsidRPr="00024A74">
        <w:rPr>
          <w:rFonts w:asciiTheme="minorHAnsi" w:hAnsiTheme="minorHAnsi" w:cs="Arial"/>
          <w:sz w:val="22"/>
          <w:szCs w:val="22"/>
        </w:rPr>
        <w:t>52.55</w:t>
      </w:r>
      <w:r w:rsidR="00024A74" w:rsidRPr="00024A74">
        <w:rPr>
          <w:rFonts w:asciiTheme="minorHAnsi" w:hAnsiTheme="minorHAnsi" w:cs="Arial"/>
          <w:sz w:val="22"/>
          <w:szCs w:val="22"/>
        </w:rPr>
        <w:t xml:space="preserve">% del periodo y para </w:t>
      </w:r>
      <w:r w:rsidR="00081EC6" w:rsidRPr="00024A74">
        <w:rPr>
          <w:rFonts w:asciiTheme="minorHAnsi" w:hAnsiTheme="minorHAnsi" w:cs="Arial"/>
          <w:sz w:val="22"/>
          <w:szCs w:val="22"/>
        </w:rPr>
        <w:t xml:space="preserve">el segundo trimestre </w:t>
      </w:r>
      <w:r w:rsidR="00024A74" w:rsidRPr="00024A74">
        <w:rPr>
          <w:rFonts w:asciiTheme="minorHAnsi" w:hAnsiTheme="minorHAnsi" w:cs="Arial"/>
          <w:sz w:val="22"/>
          <w:szCs w:val="22"/>
        </w:rPr>
        <w:t>fueron</w:t>
      </w:r>
      <w:r w:rsidR="00081EC6" w:rsidRPr="00024A74">
        <w:rPr>
          <w:rFonts w:asciiTheme="minorHAnsi" w:hAnsiTheme="minorHAnsi" w:cs="Arial"/>
          <w:sz w:val="22"/>
          <w:szCs w:val="22"/>
        </w:rPr>
        <w:t xml:space="preserve"> 633 que </w:t>
      </w:r>
      <w:r w:rsidR="00024A74" w:rsidRPr="00024A74">
        <w:rPr>
          <w:rFonts w:asciiTheme="minorHAnsi" w:hAnsiTheme="minorHAnsi" w:cs="Arial"/>
          <w:sz w:val="22"/>
          <w:szCs w:val="22"/>
        </w:rPr>
        <w:t>equivalen a</w:t>
      </w:r>
      <w:r w:rsidR="00081EC6" w:rsidRPr="00024A74">
        <w:rPr>
          <w:rFonts w:asciiTheme="minorHAnsi" w:hAnsiTheme="minorHAnsi" w:cs="Arial"/>
          <w:sz w:val="22"/>
          <w:szCs w:val="22"/>
        </w:rPr>
        <w:t xml:space="preserve">l 47.45% </w:t>
      </w:r>
      <w:r w:rsidR="00024A74" w:rsidRPr="00024A74">
        <w:rPr>
          <w:rFonts w:asciiTheme="minorHAnsi" w:hAnsiTheme="minorHAnsi" w:cs="Arial"/>
          <w:sz w:val="22"/>
          <w:szCs w:val="22"/>
        </w:rPr>
        <w:t>del periodo. S</w:t>
      </w:r>
      <w:r w:rsidR="00081EC6" w:rsidRPr="00024A74">
        <w:rPr>
          <w:rFonts w:asciiTheme="minorHAnsi" w:hAnsiTheme="minorHAnsi" w:cs="Arial"/>
          <w:sz w:val="22"/>
          <w:szCs w:val="22"/>
        </w:rPr>
        <w:t>e observa</w:t>
      </w:r>
      <w:r w:rsidR="0079785E" w:rsidRPr="00024A74">
        <w:rPr>
          <w:rFonts w:asciiTheme="minorHAnsi" w:hAnsiTheme="minorHAnsi" w:cs="Arial"/>
          <w:sz w:val="22"/>
          <w:szCs w:val="22"/>
        </w:rPr>
        <w:t xml:space="preserve"> una disminución </w:t>
      </w:r>
      <w:r w:rsidR="00081EC6" w:rsidRPr="00024A74">
        <w:rPr>
          <w:rFonts w:asciiTheme="minorHAnsi" w:hAnsiTheme="minorHAnsi" w:cs="Arial"/>
          <w:sz w:val="22"/>
          <w:szCs w:val="22"/>
        </w:rPr>
        <w:t xml:space="preserve">del </w:t>
      </w:r>
      <w:r w:rsidR="0079785E" w:rsidRPr="00024A74">
        <w:rPr>
          <w:rFonts w:asciiTheme="minorHAnsi" w:hAnsiTheme="minorHAnsi" w:cs="Arial"/>
          <w:sz w:val="22"/>
          <w:szCs w:val="22"/>
        </w:rPr>
        <w:t>9.70</w:t>
      </w:r>
      <w:r w:rsidR="00A75D3B" w:rsidRPr="00024A74">
        <w:rPr>
          <w:rFonts w:asciiTheme="minorHAnsi" w:hAnsiTheme="minorHAnsi" w:cs="Arial"/>
          <w:sz w:val="22"/>
          <w:szCs w:val="22"/>
        </w:rPr>
        <w:t>% en</w:t>
      </w:r>
      <w:r w:rsidR="00024A74" w:rsidRPr="00024A74">
        <w:rPr>
          <w:rFonts w:asciiTheme="minorHAnsi" w:hAnsiTheme="minorHAnsi" w:cs="Arial"/>
          <w:sz w:val="22"/>
          <w:szCs w:val="22"/>
        </w:rPr>
        <w:t xml:space="preserve"> el segundo trimestre del periodo examinado</w:t>
      </w:r>
      <w:r w:rsidR="00081EC6" w:rsidRPr="00024A74">
        <w:rPr>
          <w:rFonts w:asciiTheme="minorHAnsi" w:hAnsiTheme="minorHAnsi" w:cs="Arial"/>
          <w:sz w:val="22"/>
          <w:szCs w:val="22"/>
        </w:rPr>
        <w:t>.</w:t>
      </w:r>
    </w:p>
    <w:p w:rsidR="00BA6C71" w:rsidRDefault="00BA6C71" w:rsidP="00DB1CD3">
      <w:pPr>
        <w:spacing w:after="0"/>
        <w:contextualSpacing/>
        <w:rPr>
          <w:rFonts w:ascii="Arial" w:hAnsi="Arial" w:cs="Arial"/>
          <w:b/>
          <w:sz w:val="20"/>
          <w:szCs w:val="20"/>
        </w:rPr>
      </w:pPr>
    </w:p>
    <w:p w:rsidR="00A75D3B" w:rsidRPr="00A75D3B" w:rsidRDefault="006B0307" w:rsidP="00A75D3B">
      <w:pPr>
        <w:pStyle w:val="Prrafodelista"/>
        <w:numPr>
          <w:ilvl w:val="0"/>
          <w:numId w:val="35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A75D3B">
        <w:rPr>
          <w:rFonts w:asciiTheme="minorHAnsi" w:hAnsiTheme="minorHAnsi" w:cs="Arial"/>
          <w:sz w:val="22"/>
          <w:szCs w:val="22"/>
        </w:rPr>
        <w:t xml:space="preserve">Para el primer trimestre del 2.018 </w:t>
      </w:r>
      <w:r w:rsidR="000D610F" w:rsidRPr="00A75D3B">
        <w:rPr>
          <w:rFonts w:asciiTheme="minorHAnsi" w:hAnsiTheme="minorHAnsi" w:cs="Arial"/>
          <w:sz w:val="22"/>
          <w:szCs w:val="22"/>
        </w:rPr>
        <w:t xml:space="preserve">el tiempo de </w:t>
      </w:r>
      <w:r w:rsidR="00BD2595" w:rsidRPr="00A75D3B">
        <w:rPr>
          <w:rFonts w:asciiTheme="minorHAnsi" w:hAnsiTheme="minorHAnsi" w:cs="Arial"/>
          <w:sz w:val="22"/>
          <w:szCs w:val="22"/>
        </w:rPr>
        <w:t>r</w:t>
      </w:r>
      <w:r w:rsidR="00A75D3B" w:rsidRPr="00A75D3B">
        <w:rPr>
          <w:rFonts w:asciiTheme="minorHAnsi" w:hAnsiTheme="minorHAnsi" w:cs="Arial"/>
          <w:sz w:val="22"/>
          <w:szCs w:val="22"/>
        </w:rPr>
        <w:t>espuesta es en promedio</w:t>
      </w:r>
      <w:r w:rsidR="00325335" w:rsidRPr="00A75D3B">
        <w:rPr>
          <w:rFonts w:asciiTheme="minorHAnsi" w:hAnsiTheme="minorHAnsi" w:cs="Arial"/>
          <w:sz w:val="22"/>
          <w:szCs w:val="22"/>
        </w:rPr>
        <w:t xml:space="preserve"> 9</w:t>
      </w:r>
      <w:r w:rsidR="00A75D3B" w:rsidRPr="00A75D3B">
        <w:rPr>
          <w:rFonts w:asciiTheme="minorHAnsi" w:hAnsiTheme="minorHAnsi" w:cs="Arial"/>
          <w:sz w:val="22"/>
          <w:szCs w:val="22"/>
        </w:rPr>
        <w:t>,</w:t>
      </w:r>
      <w:r w:rsidR="00325335" w:rsidRPr="00A75D3B">
        <w:rPr>
          <w:rFonts w:asciiTheme="minorHAnsi" w:hAnsiTheme="minorHAnsi" w:cs="Arial"/>
          <w:sz w:val="22"/>
          <w:szCs w:val="22"/>
        </w:rPr>
        <w:t>1 días</w:t>
      </w:r>
      <w:r w:rsidR="00A75D3B" w:rsidRPr="00A75D3B">
        <w:rPr>
          <w:rFonts w:asciiTheme="minorHAnsi" w:hAnsiTheme="minorHAnsi" w:cs="Arial"/>
          <w:sz w:val="22"/>
          <w:szCs w:val="22"/>
        </w:rPr>
        <w:t xml:space="preserve"> hábiles.  En el segundo trimestre el</w:t>
      </w:r>
      <w:r w:rsidR="00325335" w:rsidRPr="00A75D3B">
        <w:rPr>
          <w:rFonts w:asciiTheme="minorHAnsi" w:hAnsiTheme="minorHAnsi" w:cs="Arial"/>
          <w:sz w:val="22"/>
          <w:szCs w:val="22"/>
        </w:rPr>
        <w:t xml:space="preserve"> promedio</w:t>
      </w:r>
      <w:r w:rsidR="00A75D3B" w:rsidRPr="00A75D3B">
        <w:rPr>
          <w:rFonts w:asciiTheme="minorHAnsi" w:hAnsiTheme="minorHAnsi" w:cs="Arial"/>
          <w:sz w:val="22"/>
          <w:szCs w:val="22"/>
        </w:rPr>
        <w:t xml:space="preserve"> aumento a 14,</w:t>
      </w:r>
      <w:r w:rsidR="00325335" w:rsidRPr="00A75D3B">
        <w:rPr>
          <w:rFonts w:asciiTheme="minorHAnsi" w:hAnsiTheme="minorHAnsi" w:cs="Arial"/>
          <w:sz w:val="22"/>
          <w:szCs w:val="22"/>
        </w:rPr>
        <w:t>83</w:t>
      </w:r>
      <w:r w:rsidR="00A75D3B" w:rsidRPr="00A75D3B">
        <w:rPr>
          <w:rFonts w:asciiTheme="minorHAnsi" w:hAnsiTheme="minorHAnsi" w:cs="Arial"/>
          <w:sz w:val="22"/>
          <w:szCs w:val="22"/>
        </w:rPr>
        <w:t xml:space="preserve">, de donde se concluye un </w:t>
      </w:r>
      <w:r w:rsidR="00325335" w:rsidRPr="00A75D3B">
        <w:rPr>
          <w:rFonts w:asciiTheme="minorHAnsi" w:hAnsiTheme="minorHAnsi" w:cs="Arial"/>
          <w:sz w:val="22"/>
          <w:szCs w:val="22"/>
        </w:rPr>
        <w:t>incremento</w:t>
      </w:r>
      <w:r w:rsidR="00A75D3B" w:rsidRPr="00A75D3B">
        <w:rPr>
          <w:rFonts w:asciiTheme="minorHAnsi" w:hAnsiTheme="minorHAnsi" w:cs="Arial"/>
          <w:sz w:val="22"/>
          <w:szCs w:val="22"/>
        </w:rPr>
        <w:t xml:space="preserve"> en </w:t>
      </w:r>
      <w:r w:rsidR="00325335" w:rsidRPr="00A75D3B">
        <w:rPr>
          <w:rFonts w:asciiTheme="minorHAnsi" w:hAnsiTheme="minorHAnsi" w:cs="Arial"/>
          <w:sz w:val="22"/>
          <w:szCs w:val="22"/>
        </w:rPr>
        <w:t>5.73 días.</w:t>
      </w:r>
    </w:p>
    <w:p w:rsidR="00325335" w:rsidRPr="009A3221" w:rsidRDefault="00325335" w:rsidP="00325335">
      <w:p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A3221">
        <w:rPr>
          <w:rFonts w:asciiTheme="minorHAnsi" w:hAnsiTheme="minorHAnsi" w:cs="Arial"/>
          <w:sz w:val="22"/>
          <w:szCs w:val="22"/>
        </w:rPr>
        <w:t xml:space="preserve"> </w:t>
      </w:r>
    </w:p>
    <w:p w:rsidR="00DB1CD3" w:rsidRDefault="00DB1CD3" w:rsidP="00DB1CD3">
      <w:pPr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Una vez revisados los informes suministrados por </w:t>
      </w:r>
      <w:r w:rsidR="00B5196D">
        <w:rPr>
          <w:rFonts w:asciiTheme="minorHAnsi" w:hAnsiTheme="minorHAnsi" w:cs="Arial"/>
          <w:sz w:val="22"/>
          <w:szCs w:val="22"/>
        </w:rPr>
        <w:t xml:space="preserve">el Grupo </w:t>
      </w:r>
      <w:r>
        <w:rPr>
          <w:rFonts w:asciiTheme="minorHAnsi" w:hAnsiTheme="minorHAnsi" w:cs="Arial"/>
          <w:sz w:val="22"/>
          <w:szCs w:val="22"/>
        </w:rPr>
        <w:t>Asistencia y Atención H</w:t>
      </w:r>
      <w:r w:rsidR="00C74157">
        <w:rPr>
          <w:rFonts w:asciiTheme="minorHAnsi" w:hAnsiTheme="minorHAnsi" w:cs="Arial"/>
          <w:sz w:val="22"/>
          <w:szCs w:val="22"/>
        </w:rPr>
        <w:t xml:space="preserve">umanitaria y que corresponden al primer semestre </w:t>
      </w:r>
      <w:r>
        <w:rPr>
          <w:rFonts w:asciiTheme="minorHAnsi" w:hAnsiTheme="minorHAnsi" w:cs="Arial"/>
          <w:sz w:val="22"/>
          <w:szCs w:val="22"/>
        </w:rPr>
        <w:t>de 2018</w:t>
      </w:r>
      <w:r w:rsidR="00C74157">
        <w:rPr>
          <w:rFonts w:asciiTheme="minorHAnsi" w:hAnsiTheme="minorHAnsi" w:cs="Arial"/>
          <w:sz w:val="22"/>
          <w:szCs w:val="22"/>
        </w:rPr>
        <w:t xml:space="preserve">, se tiene que </w:t>
      </w:r>
      <w:r w:rsidR="00AD4132">
        <w:rPr>
          <w:rFonts w:asciiTheme="minorHAnsi" w:hAnsiTheme="minorHAnsi" w:cs="Arial"/>
          <w:sz w:val="22"/>
          <w:szCs w:val="22"/>
        </w:rPr>
        <w:t xml:space="preserve">se radicaron 4.322.353 </w:t>
      </w:r>
      <w:r w:rsidR="00C74157">
        <w:rPr>
          <w:rFonts w:asciiTheme="minorHAnsi" w:hAnsiTheme="minorHAnsi" w:cs="Arial"/>
          <w:sz w:val="22"/>
          <w:szCs w:val="22"/>
        </w:rPr>
        <w:t xml:space="preserve">de </w:t>
      </w:r>
      <w:r w:rsidR="00AD4132">
        <w:rPr>
          <w:rFonts w:asciiTheme="minorHAnsi" w:hAnsiTheme="minorHAnsi" w:cs="Arial"/>
          <w:sz w:val="22"/>
          <w:szCs w:val="22"/>
        </w:rPr>
        <w:t xml:space="preserve">solicitudes </w:t>
      </w:r>
      <w:r w:rsidR="00C74157">
        <w:rPr>
          <w:rFonts w:asciiTheme="minorHAnsi" w:hAnsiTheme="minorHAnsi" w:cs="Arial"/>
          <w:sz w:val="22"/>
          <w:szCs w:val="22"/>
        </w:rPr>
        <w:t>lo que representa el universo del 100%.  La O</w:t>
      </w:r>
      <w:r>
        <w:rPr>
          <w:rFonts w:asciiTheme="minorHAnsi" w:hAnsiTheme="minorHAnsi" w:cs="Arial"/>
          <w:sz w:val="22"/>
          <w:szCs w:val="22"/>
        </w:rPr>
        <w:t xml:space="preserve">ficina de </w:t>
      </w:r>
      <w:r w:rsidR="00C74157">
        <w:rPr>
          <w:rFonts w:asciiTheme="minorHAnsi" w:hAnsiTheme="minorHAnsi" w:cs="Arial"/>
          <w:sz w:val="22"/>
          <w:szCs w:val="22"/>
        </w:rPr>
        <w:t>C</w:t>
      </w:r>
      <w:r>
        <w:rPr>
          <w:rFonts w:asciiTheme="minorHAnsi" w:hAnsiTheme="minorHAnsi" w:cs="Arial"/>
          <w:sz w:val="22"/>
          <w:szCs w:val="22"/>
        </w:rPr>
        <w:t xml:space="preserve">ontrol </w:t>
      </w:r>
      <w:r w:rsidR="00C74157">
        <w:rPr>
          <w:rFonts w:asciiTheme="minorHAnsi" w:hAnsiTheme="minorHAnsi" w:cs="Arial"/>
          <w:sz w:val="22"/>
          <w:szCs w:val="22"/>
        </w:rPr>
        <w:t>I</w:t>
      </w:r>
      <w:r>
        <w:rPr>
          <w:rFonts w:asciiTheme="minorHAnsi" w:hAnsiTheme="minorHAnsi" w:cs="Arial"/>
          <w:sz w:val="22"/>
          <w:szCs w:val="22"/>
        </w:rPr>
        <w:t>nterno tomo</w:t>
      </w:r>
      <w:r w:rsidR="002B0E3E">
        <w:rPr>
          <w:rFonts w:asciiTheme="minorHAnsi" w:hAnsiTheme="minorHAnsi" w:cs="Arial"/>
          <w:sz w:val="22"/>
          <w:szCs w:val="22"/>
        </w:rPr>
        <w:t xml:space="preserve"> como</w:t>
      </w:r>
      <w:r>
        <w:rPr>
          <w:rFonts w:asciiTheme="minorHAnsi" w:hAnsiTheme="minorHAnsi" w:cs="Arial"/>
          <w:sz w:val="22"/>
          <w:szCs w:val="22"/>
        </w:rPr>
        <w:t xml:space="preserve"> referencia la misma información suministrada que se muestra en la tabla No. 2, los cuales analizo por trimestre (enero a mar</w:t>
      </w:r>
      <w:r w:rsidR="00C74157">
        <w:rPr>
          <w:rFonts w:asciiTheme="minorHAnsi" w:hAnsiTheme="minorHAnsi" w:cs="Arial"/>
          <w:sz w:val="22"/>
          <w:szCs w:val="22"/>
        </w:rPr>
        <w:t>zo;</w:t>
      </w:r>
      <w:r>
        <w:rPr>
          <w:rFonts w:asciiTheme="minorHAnsi" w:hAnsiTheme="minorHAnsi" w:cs="Arial"/>
          <w:sz w:val="22"/>
          <w:szCs w:val="22"/>
        </w:rPr>
        <w:t xml:space="preserve"> abril a junio de 2018)</w:t>
      </w:r>
      <w:r w:rsidR="00C74157">
        <w:rPr>
          <w:rFonts w:asciiTheme="minorHAnsi" w:hAnsiTheme="minorHAnsi" w:cs="Arial"/>
          <w:sz w:val="22"/>
          <w:szCs w:val="22"/>
        </w:rPr>
        <w:t xml:space="preserve"> del cual </w:t>
      </w:r>
      <w:r>
        <w:rPr>
          <w:rFonts w:asciiTheme="minorHAnsi" w:hAnsiTheme="minorHAnsi" w:cs="Arial"/>
          <w:sz w:val="22"/>
          <w:szCs w:val="22"/>
        </w:rPr>
        <w:t>deducen las siguientes conclusiones:</w:t>
      </w:r>
    </w:p>
    <w:p w:rsidR="00DB1CD3" w:rsidRDefault="00DB1CD3" w:rsidP="00DB1CD3">
      <w:pPr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B5196D" w:rsidRPr="001E0FEB" w:rsidRDefault="00AD4132" w:rsidP="001E0FEB">
      <w:pPr>
        <w:pStyle w:val="Prrafodelista"/>
        <w:numPr>
          <w:ilvl w:val="0"/>
          <w:numId w:val="36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1E0FEB">
        <w:rPr>
          <w:rFonts w:asciiTheme="minorHAnsi" w:hAnsiTheme="minorHAnsi" w:cs="Arial"/>
          <w:sz w:val="22"/>
          <w:szCs w:val="22"/>
        </w:rPr>
        <w:t>Tomando como base la totalidad de 4.322.253 solicitudes radicadas</w:t>
      </w:r>
      <w:r w:rsidR="00C74157" w:rsidRPr="001E0FEB">
        <w:rPr>
          <w:rFonts w:asciiTheme="minorHAnsi" w:hAnsiTheme="minorHAnsi" w:cs="Arial"/>
          <w:sz w:val="22"/>
          <w:szCs w:val="22"/>
        </w:rPr>
        <w:t>. P</w:t>
      </w:r>
      <w:r w:rsidR="00B5196D" w:rsidRPr="001E0FEB">
        <w:rPr>
          <w:rFonts w:asciiTheme="minorHAnsi" w:hAnsiTheme="minorHAnsi" w:cs="Arial"/>
          <w:sz w:val="22"/>
          <w:szCs w:val="22"/>
        </w:rPr>
        <w:t xml:space="preserve">ara el primer trimestre </w:t>
      </w:r>
      <w:r w:rsidR="00C74157" w:rsidRPr="001E0FEB">
        <w:rPr>
          <w:rFonts w:asciiTheme="minorHAnsi" w:hAnsiTheme="minorHAnsi" w:cs="Arial"/>
          <w:sz w:val="22"/>
          <w:szCs w:val="22"/>
        </w:rPr>
        <w:t>hay un aumento</w:t>
      </w:r>
      <w:r w:rsidR="00B5196D" w:rsidRPr="001E0FEB">
        <w:rPr>
          <w:rFonts w:asciiTheme="minorHAnsi" w:hAnsiTheme="minorHAnsi" w:cs="Arial"/>
          <w:sz w:val="22"/>
          <w:szCs w:val="22"/>
        </w:rPr>
        <w:t xml:space="preserve"> de solicitudes recibidas</w:t>
      </w:r>
      <w:r w:rsidR="001E0FEB" w:rsidRPr="001E0FEB">
        <w:rPr>
          <w:rFonts w:asciiTheme="minorHAnsi" w:hAnsiTheme="minorHAnsi" w:cs="Arial"/>
          <w:sz w:val="22"/>
          <w:szCs w:val="22"/>
        </w:rPr>
        <w:t xml:space="preserve"> en relación con el segundo trimestre.  El primero fueron </w:t>
      </w:r>
      <w:r w:rsidR="00B5196D" w:rsidRPr="001E0FEB">
        <w:rPr>
          <w:rFonts w:asciiTheme="minorHAnsi" w:hAnsiTheme="minorHAnsi" w:cs="Arial"/>
          <w:sz w:val="22"/>
          <w:szCs w:val="22"/>
        </w:rPr>
        <w:t xml:space="preserve">1.908.638 </w:t>
      </w:r>
      <w:r w:rsidR="001E0FEB" w:rsidRPr="001E0FEB">
        <w:rPr>
          <w:rFonts w:asciiTheme="minorHAnsi" w:hAnsiTheme="minorHAnsi" w:cs="Arial"/>
          <w:sz w:val="22"/>
          <w:szCs w:val="22"/>
        </w:rPr>
        <w:t xml:space="preserve">que </w:t>
      </w:r>
      <w:r w:rsidR="00B5196D" w:rsidRPr="001E0FEB">
        <w:rPr>
          <w:rFonts w:asciiTheme="minorHAnsi" w:hAnsiTheme="minorHAnsi" w:cs="Arial"/>
          <w:sz w:val="22"/>
          <w:szCs w:val="22"/>
        </w:rPr>
        <w:t>representan un 44.15</w:t>
      </w:r>
      <w:r w:rsidR="001E0FEB" w:rsidRPr="001E0FEB">
        <w:rPr>
          <w:rFonts w:asciiTheme="minorHAnsi" w:hAnsiTheme="minorHAnsi" w:cs="Arial"/>
          <w:sz w:val="22"/>
          <w:szCs w:val="22"/>
        </w:rPr>
        <w:t xml:space="preserve">% y en el segundo fueron </w:t>
      </w:r>
      <w:r w:rsidR="00B5196D" w:rsidRPr="001E0FEB">
        <w:rPr>
          <w:rFonts w:asciiTheme="minorHAnsi" w:hAnsiTheme="minorHAnsi" w:cs="Arial"/>
          <w:sz w:val="22"/>
          <w:szCs w:val="22"/>
        </w:rPr>
        <w:t>2.413.795 que representan el 54.85%</w:t>
      </w:r>
      <w:r w:rsidR="001E0FEB" w:rsidRPr="001E0FEB">
        <w:rPr>
          <w:rFonts w:asciiTheme="minorHAnsi" w:hAnsiTheme="minorHAnsi" w:cs="Arial"/>
          <w:sz w:val="22"/>
          <w:szCs w:val="22"/>
        </w:rPr>
        <w:t xml:space="preserve"> de su periodo.  Lo anterior implica </w:t>
      </w:r>
      <w:r w:rsidR="00B5196D" w:rsidRPr="001E0FEB">
        <w:rPr>
          <w:rFonts w:asciiTheme="minorHAnsi" w:hAnsiTheme="minorHAnsi" w:cs="Arial"/>
          <w:sz w:val="22"/>
          <w:szCs w:val="22"/>
        </w:rPr>
        <w:t xml:space="preserve">un incremento del 20.92% que se da de abril a junio de 2.018. </w:t>
      </w:r>
    </w:p>
    <w:p w:rsidR="00DB1CD3" w:rsidRDefault="00DB1CD3" w:rsidP="00DB1CD3">
      <w:pPr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2B0E3E" w:rsidRPr="00DA5B77" w:rsidRDefault="009A3221" w:rsidP="00DA5B77">
      <w:pPr>
        <w:pStyle w:val="Prrafodelista"/>
        <w:numPr>
          <w:ilvl w:val="0"/>
          <w:numId w:val="36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DA5B77">
        <w:rPr>
          <w:rFonts w:asciiTheme="minorHAnsi" w:hAnsiTheme="minorHAnsi" w:cs="Arial"/>
          <w:sz w:val="22"/>
          <w:szCs w:val="22"/>
        </w:rPr>
        <w:t xml:space="preserve">Partiendo de la información totalizada en la tabla No. 3, para el </w:t>
      </w:r>
      <w:r w:rsidR="002B0E3E" w:rsidRPr="00DA5B77">
        <w:rPr>
          <w:rFonts w:asciiTheme="minorHAnsi" w:hAnsiTheme="minorHAnsi" w:cs="Arial"/>
          <w:sz w:val="22"/>
          <w:szCs w:val="22"/>
        </w:rPr>
        <w:t xml:space="preserve">trimestre de enero a marzo de 2.018 </w:t>
      </w:r>
      <w:r w:rsidRPr="00DA5B77">
        <w:rPr>
          <w:rFonts w:asciiTheme="minorHAnsi" w:hAnsiTheme="minorHAnsi" w:cs="Arial"/>
          <w:sz w:val="22"/>
          <w:szCs w:val="22"/>
        </w:rPr>
        <w:t xml:space="preserve">y </w:t>
      </w:r>
      <w:r w:rsidR="00DA5B77" w:rsidRPr="00DA5B77">
        <w:rPr>
          <w:rFonts w:asciiTheme="minorHAnsi" w:hAnsiTheme="minorHAnsi" w:cs="Arial"/>
          <w:sz w:val="22"/>
          <w:szCs w:val="22"/>
        </w:rPr>
        <w:t>como lo informa el Grupo de Respuesta E</w:t>
      </w:r>
      <w:r w:rsidR="002B0E3E" w:rsidRPr="00DA5B77">
        <w:rPr>
          <w:rFonts w:asciiTheme="minorHAnsi" w:hAnsiTheme="minorHAnsi" w:cs="Arial"/>
          <w:sz w:val="22"/>
          <w:szCs w:val="22"/>
        </w:rPr>
        <w:t>scrita</w:t>
      </w:r>
      <w:r w:rsidRPr="00DA5B77">
        <w:rPr>
          <w:rFonts w:asciiTheme="minorHAnsi" w:hAnsiTheme="minorHAnsi" w:cs="Arial"/>
          <w:sz w:val="22"/>
          <w:szCs w:val="22"/>
        </w:rPr>
        <w:t xml:space="preserve">, </w:t>
      </w:r>
      <w:bookmarkStart w:id="0" w:name="_Hlk520118256"/>
      <w:r w:rsidRPr="00DA5B77">
        <w:rPr>
          <w:rFonts w:asciiTheme="minorHAnsi" w:hAnsiTheme="minorHAnsi" w:cs="Arial"/>
          <w:sz w:val="22"/>
          <w:szCs w:val="22"/>
        </w:rPr>
        <w:t>el</w:t>
      </w:r>
      <w:r w:rsidR="002B0E3E" w:rsidRPr="00DA5B77">
        <w:rPr>
          <w:rFonts w:asciiTheme="minorHAnsi" w:hAnsiTheme="minorHAnsi" w:cs="Arial"/>
          <w:sz w:val="22"/>
          <w:szCs w:val="22"/>
        </w:rPr>
        <w:t xml:space="preserve"> número de solicitudes trasladadas a otra institución </w:t>
      </w:r>
      <w:bookmarkEnd w:id="0"/>
      <w:r w:rsidRPr="00DA5B77">
        <w:rPr>
          <w:rFonts w:asciiTheme="minorHAnsi" w:hAnsiTheme="minorHAnsi" w:cs="Arial"/>
          <w:sz w:val="22"/>
          <w:szCs w:val="22"/>
        </w:rPr>
        <w:t>es mayor con</w:t>
      </w:r>
      <w:r w:rsidR="002B0E3E" w:rsidRPr="00DA5B77">
        <w:rPr>
          <w:rFonts w:asciiTheme="minorHAnsi" w:hAnsiTheme="minorHAnsi" w:cs="Arial"/>
          <w:sz w:val="22"/>
          <w:szCs w:val="22"/>
        </w:rPr>
        <w:t xml:space="preserve"> </w:t>
      </w:r>
      <w:r w:rsidR="001571DB" w:rsidRPr="00DA5B77">
        <w:rPr>
          <w:rFonts w:asciiTheme="minorHAnsi" w:hAnsiTheme="minorHAnsi" w:cs="Arial"/>
          <w:sz w:val="22"/>
          <w:szCs w:val="22"/>
        </w:rPr>
        <w:t>6.778</w:t>
      </w:r>
      <w:r w:rsidRPr="00DA5B77">
        <w:rPr>
          <w:rFonts w:asciiTheme="minorHAnsi" w:hAnsiTheme="minorHAnsi" w:cs="Arial"/>
          <w:sz w:val="22"/>
          <w:szCs w:val="22"/>
        </w:rPr>
        <w:t xml:space="preserve"> </w:t>
      </w:r>
      <w:r w:rsidR="00ED6077" w:rsidRPr="00DA5B77">
        <w:rPr>
          <w:rFonts w:asciiTheme="minorHAnsi" w:hAnsiTheme="minorHAnsi" w:cs="Arial"/>
          <w:sz w:val="22"/>
          <w:szCs w:val="22"/>
        </w:rPr>
        <w:t>radicaciones</w:t>
      </w:r>
      <w:r w:rsidR="00DD7AC2" w:rsidRPr="00DA5B77">
        <w:rPr>
          <w:rFonts w:asciiTheme="minorHAnsi" w:hAnsiTheme="minorHAnsi" w:cs="Arial"/>
          <w:sz w:val="22"/>
          <w:szCs w:val="22"/>
        </w:rPr>
        <w:t xml:space="preserve"> </w:t>
      </w:r>
      <w:r w:rsidRPr="00DA5B77">
        <w:rPr>
          <w:rFonts w:asciiTheme="minorHAnsi" w:hAnsiTheme="minorHAnsi" w:cs="Arial"/>
          <w:sz w:val="22"/>
          <w:szCs w:val="22"/>
        </w:rPr>
        <w:t>que representan</w:t>
      </w:r>
      <w:r w:rsidR="002B0E3E" w:rsidRPr="00DA5B77">
        <w:rPr>
          <w:rFonts w:asciiTheme="minorHAnsi" w:hAnsiTheme="minorHAnsi" w:cs="Arial"/>
          <w:sz w:val="22"/>
          <w:szCs w:val="22"/>
        </w:rPr>
        <w:t xml:space="preserve"> un </w:t>
      </w:r>
      <w:r w:rsidR="001571DB" w:rsidRPr="00DA5B77">
        <w:rPr>
          <w:rFonts w:asciiTheme="minorHAnsi" w:hAnsiTheme="minorHAnsi" w:cs="Arial"/>
          <w:sz w:val="22"/>
          <w:szCs w:val="22"/>
        </w:rPr>
        <w:t>52.54</w:t>
      </w:r>
      <w:r w:rsidR="002B0E3E" w:rsidRPr="00DA5B77">
        <w:rPr>
          <w:rFonts w:asciiTheme="minorHAnsi" w:hAnsiTheme="minorHAnsi" w:cs="Arial"/>
          <w:sz w:val="22"/>
          <w:szCs w:val="22"/>
        </w:rPr>
        <w:t>% respectivamente, mientras que para el seg</w:t>
      </w:r>
      <w:r w:rsidR="00DA5B77" w:rsidRPr="00DA5B77">
        <w:rPr>
          <w:rFonts w:asciiTheme="minorHAnsi" w:hAnsiTheme="minorHAnsi" w:cs="Arial"/>
          <w:sz w:val="22"/>
          <w:szCs w:val="22"/>
        </w:rPr>
        <w:t xml:space="preserve">undo trimestre de abril a junio </w:t>
      </w:r>
      <w:r w:rsidRPr="00DA5B77">
        <w:rPr>
          <w:rFonts w:asciiTheme="minorHAnsi" w:hAnsiTheme="minorHAnsi" w:cs="Arial"/>
          <w:sz w:val="22"/>
          <w:szCs w:val="22"/>
        </w:rPr>
        <w:t xml:space="preserve">el número de solicitudes trasladadas a otra institución es de </w:t>
      </w:r>
      <w:r w:rsidR="001571DB" w:rsidRPr="00DA5B77">
        <w:rPr>
          <w:rFonts w:asciiTheme="minorHAnsi" w:hAnsiTheme="minorHAnsi" w:cs="Arial"/>
          <w:sz w:val="22"/>
          <w:szCs w:val="22"/>
        </w:rPr>
        <w:t>6.122</w:t>
      </w:r>
      <w:r w:rsidR="002B0E3E" w:rsidRPr="00DA5B77">
        <w:rPr>
          <w:rFonts w:asciiTheme="minorHAnsi" w:hAnsiTheme="minorHAnsi" w:cs="Arial"/>
          <w:sz w:val="22"/>
          <w:szCs w:val="22"/>
        </w:rPr>
        <w:t xml:space="preserve"> </w:t>
      </w:r>
      <w:r w:rsidR="00ED6077" w:rsidRPr="00DA5B77">
        <w:rPr>
          <w:rFonts w:asciiTheme="minorHAnsi" w:hAnsiTheme="minorHAnsi" w:cs="Arial"/>
          <w:sz w:val="22"/>
          <w:szCs w:val="22"/>
        </w:rPr>
        <w:t>radicaciones</w:t>
      </w:r>
      <w:r w:rsidR="00DA5B77" w:rsidRPr="00DA5B77">
        <w:rPr>
          <w:rFonts w:asciiTheme="minorHAnsi" w:hAnsiTheme="minorHAnsi" w:cs="Arial"/>
          <w:sz w:val="22"/>
          <w:szCs w:val="22"/>
        </w:rPr>
        <w:t>,</w:t>
      </w:r>
      <w:r w:rsidR="00ED6077" w:rsidRPr="00DA5B77">
        <w:rPr>
          <w:rFonts w:asciiTheme="minorHAnsi" w:hAnsiTheme="minorHAnsi" w:cs="Arial"/>
          <w:sz w:val="22"/>
          <w:szCs w:val="22"/>
        </w:rPr>
        <w:t xml:space="preserve"> </w:t>
      </w:r>
      <w:r w:rsidR="002B0E3E" w:rsidRPr="00DA5B77">
        <w:rPr>
          <w:rFonts w:asciiTheme="minorHAnsi" w:hAnsiTheme="minorHAnsi" w:cs="Arial"/>
          <w:sz w:val="22"/>
          <w:szCs w:val="22"/>
        </w:rPr>
        <w:t xml:space="preserve">que representan el </w:t>
      </w:r>
      <w:r w:rsidR="001571DB" w:rsidRPr="00DA5B77">
        <w:rPr>
          <w:rFonts w:asciiTheme="minorHAnsi" w:hAnsiTheme="minorHAnsi" w:cs="Arial"/>
          <w:sz w:val="22"/>
          <w:szCs w:val="22"/>
        </w:rPr>
        <w:t>47.46</w:t>
      </w:r>
      <w:r w:rsidR="002B0E3E" w:rsidRPr="00DA5B77">
        <w:rPr>
          <w:rFonts w:asciiTheme="minorHAnsi" w:hAnsiTheme="minorHAnsi" w:cs="Arial"/>
          <w:sz w:val="22"/>
          <w:szCs w:val="22"/>
        </w:rPr>
        <w:t>%</w:t>
      </w:r>
      <w:r w:rsidR="00DA5B77" w:rsidRPr="00DA5B77">
        <w:rPr>
          <w:rFonts w:asciiTheme="minorHAnsi" w:hAnsiTheme="minorHAnsi" w:cs="Arial"/>
          <w:sz w:val="22"/>
          <w:szCs w:val="22"/>
        </w:rPr>
        <w:t>.  S</w:t>
      </w:r>
      <w:r w:rsidR="002B0E3E" w:rsidRPr="00DA5B77">
        <w:rPr>
          <w:rFonts w:asciiTheme="minorHAnsi" w:hAnsiTheme="minorHAnsi" w:cs="Arial"/>
          <w:sz w:val="22"/>
          <w:szCs w:val="22"/>
        </w:rPr>
        <w:t>e observa un</w:t>
      </w:r>
      <w:r w:rsidR="001571DB" w:rsidRPr="00DA5B77">
        <w:rPr>
          <w:rFonts w:asciiTheme="minorHAnsi" w:hAnsiTheme="minorHAnsi" w:cs="Arial"/>
          <w:sz w:val="22"/>
          <w:szCs w:val="22"/>
        </w:rPr>
        <w:t xml:space="preserve">a disminución </w:t>
      </w:r>
      <w:r w:rsidR="002B0E3E" w:rsidRPr="00DA5B77">
        <w:rPr>
          <w:rFonts w:asciiTheme="minorHAnsi" w:hAnsiTheme="minorHAnsi" w:cs="Arial"/>
          <w:sz w:val="22"/>
          <w:szCs w:val="22"/>
        </w:rPr>
        <w:t xml:space="preserve">del </w:t>
      </w:r>
      <w:r w:rsidR="001571DB" w:rsidRPr="00DA5B77">
        <w:rPr>
          <w:rFonts w:asciiTheme="minorHAnsi" w:hAnsiTheme="minorHAnsi" w:cs="Arial"/>
          <w:sz w:val="22"/>
          <w:szCs w:val="22"/>
        </w:rPr>
        <w:t>9.67</w:t>
      </w:r>
      <w:r w:rsidR="002B0E3E" w:rsidRPr="00DA5B77">
        <w:rPr>
          <w:rFonts w:asciiTheme="minorHAnsi" w:hAnsiTheme="minorHAnsi" w:cs="Arial"/>
          <w:sz w:val="22"/>
          <w:szCs w:val="22"/>
        </w:rPr>
        <w:t>% que se da de abril a junio</w:t>
      </w:r>
      <w:r w:rsidR="00DA5B77" w:rsidRPr="00DA5B77">
        <w:rPr>
          <w:rFonts w:asciiTheme="minorHAnsi" w:hAnsiTheme="minorHAnsi" w:cs="Arial"/>
          <w:sz w:val="22"/>
          <w:szCs w:val="22"/>
        </w:rPr>
        <w:t>;</w:t>
      </w:r>
      <w:r w:rsidR="001571DB" w:rsidRPr="00DA5B77">
        <w:rPr>
          <w:rFonts w:asciiTheme="minorHAnsi" w:hAnsiTheme="minorHAnsi" w:cs="Arial"/>
          <w:sz w:val="22"/>
          <w:szCs w:val="22"/>
        </w:rPr>
        <w:t xml:space="preserve"> siendo el mes de junio </w:t>
      </w:r>
      <w:r w:rsidR="00DA5B77" w:rsidRPr="00DA5B77">
        <w:rPr>
          <w:rFonts w:asciiTheme="minorHAnsi" w:hAnsiTheme="minorHAnsi" w:cs="Arial"/>
          <w:sz w:val="22"/>
          <w:szCs w:val="22"/>
        </w:rPr>
        <w:t>con tan solo 1</w:t>
      </w:r>
      <w:r w:rsidR="00020DEB" w:rsidRPr="00DA5B77">
        <w:rPr>
          <w:rFonts w:asciiTheme="minorHAnsi" w:hAnsiTheme="minorHAnsi" w:cs="Arial"/>
          <w:sz w:val="22"/>
          <w:szCs w:val="22"/>
        </w:rPr>
        <w:t>314 solicitudes</w:t>
      </w:r>
      <w:r w:rsidR="00DA5B77" w:rsidRPr="00DA5B77">
        <w:rPr>
          <w:rFonts w:asciiTheme="minorHAnsi" w:hAnsiTheme="minorHAnsi" w:cs="Arial"/>
          <w:sz w:val="22"/>
          <w:szCs w:val="22"/>
        </w:rPr>
        <w:t>,</w:t>
      </w:r>
      <w:r w:rsidR="00020DEB" w:rsidRPr="00DA5B77">
        <w:rPr>
          <w:rFonts w:asciiTheme="minorHAnsi" w:hAnsiTheme="minorHAnsi" w:cs="Arial"/>
          <w:sz w:val="22"/>
          <w:szCs w:val="22"/>
        </w:rPr>
        <w:t xml:space="preserve"> </w:t>
      </w:r>
      <w:r w:rsidR="001571DB" w:rsidRPr="00DA5B77">
        <w:rPr>
          <w:rFonts w:asciiTheme="minorHAnsi" w:hAnsiTheme="minorHAnsi" w:cs="Arial"/>
          <w:sz w:val="22"/>
          <w:szCs w:val="22"/>
        </w:rPr>
        <w:t>el mes de menor cantidad de traslad</w:t>
      </w:r>
      <w:r w:rsidR="00DA5B77" w:rsidRPr="00DA5B77">
        <w:rPr>
          <w:rFonts w:asciiTheme="minorHAnsi" w:hAnsiTheme="minorHAnsi" w:cs="Arial"/>
          <w:sz w:val="22"/>
          <w:szCs w:val="22"/>
        </w:rPr>
        <w:t>o</w:t>
      </w:r>
      <w:r w:rsidR="001571DB" w:rsidRPr="00DA5B77">
        <w:rPr>
          <w:rFonts w:asciiTheme="minorHAnsi" w:hAnsiTheme="minorHAnsi" w:cs="Arial"/>
          <w:sz w:val="22"/>
          <w:szCs w:val="22"/>
        </w:rPr>
        <w:t>s</w:t>
      </w:r>
      <w:r w:rsidR="002B0E3E" w:rsidRPr="00DA5B77">
        <w:rPr>
          <w:rFonts w:asciiTheme="minorHAnsi" w:hAnsiTheme="minorHAnsi" w:cs="Arial"/>
          <w:sz w:val="22"/>
          <w:szCs w:val="22"/>
        </w:rPr>
        <w:t xml:space="preserve">. </w:t>
      </w:r>
    </w:p>
    <w:p w:rsidR="00DB1CD3" w:rsidRDefault="00DB1CD3" w:rsidP="00DB1CD3">
      <w:pPr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0A0A1E" w:rsidRDefault="000A0A1E" w:rsidP="00595069">
      <w:pPr>
        <w:spacing w:after="0"/>
        <w:rPr>
          <w:rFonts w:ascii="Arial Narrow" w:hAnsi="Arial Narrow" w:cs="Arial"/>
          <w:b/>
        </w:rPr>
      </w:pPr>
    </w:p>
    <w:tbl>
      <w:tblPr>
        <w:tblW w:w="51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4047"/>
      </w:tblGrid>
      <w:tr w:rsidR="00D11062" w:rsidRPr="00A340F4" w:rsidTr="00DC69D6">
        <w:trPr>
          <w:trHeight w:val="346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062" w:rsidRPr="00A340F4" w:rsidRDefault="00D11062" w:rsidP="00BF4C84">
            <w:pPr>
              <w:spacing w:after="0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s-ES" w:eastAsia="es-ES"/>
              </w:rPr>
            </w:pPr>
            <w:r w:rsidRPr="00A340F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s-ES" w:eastAsia="es-ES"/>
              </w:rPr>
              <w:t xml:space="preserve">APROBÓ 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062" w:rsidRPr="00A340F4" w:rsidRDefault="001B0007" w:rsidP="0088528F">
            <w:pPr>
              <w:spacing w:after="0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u w:val="single"/>
                <w:lang w:val="es-ES" w:eastAsia="es-ES"/>
              </w:rPr>
            </w:pPr>
            <w:r w:rsidRPr="00A340F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s-ES" w:eastAsia="es-ES"/>
              </w:rPr>
              <w:t xml:space="preserve">  </w:t>
            </w:r>
            <w:r w:rsidRPr="00A340F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u w:val="single"/>
                <w:lang w:val="es-ES" w:eastAsia="es-ES"/>
              </w:rPr>
              <w:t>CARLOS ARTURO ORDONEZ CASTRO</w:t>
            </w:r>
          </w:p>
        </w:tc>
      </w:tr>
      <w:tr w:rsidR="00D11062" w:rsidRPr="00A340F4" w:rsidTr="001B0007">
        <w:trPr>
          <w:trHeight w:val="6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062" w:rsidRPr="00A340F4" w:rsidRDefault="00D11062" w:rsidP="0088528F">
            <w:pPr>
              <w:spacing w:after="0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062" w:rsidRPr="00A340F4" w:rsidRDefault="000A0A1E" w:rsidP="000A0A1E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s-ES" w:eastAsia="es-ES"/>
              </w:rPr>
              <w:t xml:space="preserve">  </w:t>
            </w:r>
            <w:r w:rsidR="00D11062" w:rsidRPr="00A340F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s-ES" w:eastAsia="es-ES"/>
              </w:rPr>
              <w:t>JEFE OFICINA DE CONTROL INTERNO</w:t>
            </w:r>
          </w:p>
        </w:tc>
      </w:tr>
    </w:tbl>
    <w:p w:rsidR="00D11062" w:rsidRPr="00A340F4" w:rsidRDefault="00D11062" w:rsidP="00D11062">
      <w:pPr>
        <w:spacing w:after="0"/>
        <w:rPr>
          <w:rFonts w:asciiTheme="minorHAnsi" w:hAnsiTheme="minorHAnsi" w:cs="Arial"/>
          <w:b/>
          <w:sz w:val="22"/>
          <w:szCs w:val="22"/>
        </w:rPr>
      </w:pPr>
    </w:p>
    <w:p w:rsidR="007F3D09" w:rsidRPr="00A340F4" w:rsidRDefault="007F3D09" w:rsidP="00595069">
      <w:pPr>
        <w:spacing w:after="0"/>
        <w:rPr>
          <w:rFonts w:asciiTheme="minorHAnsi" w:hAnsiTheme="minorHAnsi" w:cs="Arial"/>
          <w:b/>
          <w:sz w:val="22"/>
          <w:szCs w:val="22"/>
        </w:rPr>
      </w:pPr>
      <w:r w:rsidRPr="00A340F4">
        <w:rPr>
          <w:rFonts w:asciiTheme="minorHAnsi" w:hAnsiTheme="minorHAnsi" w:cs="Arial"/>
          <w:b/>
          <w:sz w:val="22"/>
          <w:szCs w:val="22"/>
        </w:rPr>
        <w:t>ANEXOS</w:t>
      </w:r>
    </w:p>
    <w:p w:rsidR="00807453" w:rsidRPr="00A340F4" w:rsidRDefault="00807453" w:rsidP="00807453">
      <w:pPr>
        <w:spacing w:after="0"/>
        <w:ind w:left="-142"/>
        <w:rPr>
          <w:rFonts w:asciiTheme="minorHAnsi" w:hAnsiTheme="minorHAnsi" w:cs="Arial"/>
          <w:b/>
          <w:sz w:val="22"/>
          <w:szCs w:val="22"/>
        </w:rPr>
      </w:pPr>
    </w:p>
    <w:p w:rsidR="00807453" w:rsidRPr="00A340F4" w:rsidRDefault="00595069" w:rsidP="00595069">
      <w:pPr>
        <w:spacing w:after="0"/>
        <w:rPr>
          <w:rFonts w:asciiTheme="minorHAnsi" w:hAnsiTheme="minorHAnsi" w:cs="Arial"/>
          <w:b/>
          <w:sz w:val="22"/>
          <w:szCs w:val="22"/>
        </w:rPr>
      </w:pPr>
      <w:r w:rsidRPr="00A340F4">
        <w:rPr>
          <w:rFonts w:asciiTheme="minorHAnsi" w:hAnsiTheme="minorHAnsi" w:cs="Arial"/>
          <w:b/>
          <w:sz w:val="22"/>
          <w:szCs w:val="22"/>
        </w:rPr>
        <w:t>CONTROL DE CAMBIOS</w:t>
      </w:r>
    </w:p>
    <w:p w:rsidR="00807453" w:rsidRDefault="00807453" w:rsidP="00807453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36"/>
        <w:gridCol w:w="2876"/>
        <w:gridCol w:w="4847"/>
      </w:tblGrid>
      <w:tr w:rsidR="00807453" w:rsidRPr="00A340F4" w:rsidTr="009D07B3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807453" w:rsidRPr="00A340F4" w:rsidRDefault="00807453" w:rsidP="009D07B3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</w:tcPr>
          <w:p w:rsidR="00807453" w:rsidRPr="00A340F4" w:rsidRDefault="00807453" w:rsidP="009D07B3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807453" w:rsidRPr="00A340F4" w:rsidRDefault="00807453" w:rsidP="009D07B3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807453" w:rsidRPr="00A340F4" w:rsidTr="009D07B3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807453" w:rsidRPr="00A340F4" w:rsidRDefault="00807453" w:rsidP="00807453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807453" w:rsidRPr="00A340F4" w:rsidRDefault="00173778" w:rsidP="00807453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sz w:val="22"/>
                <w:szCs w:val="22"/>
              </w:rPr>
              <w:t>04/08/2014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807453" w:rsidRPr="00A340F4" w:rsidRDefault="00807453" w:rsidP="00807453">
            <w:pPr>
              <w:pStyle w:val="Prrafodelista"/>
              <w:spacing w:after="0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Creación del formato</w:t>
            </w:r>
            <w:r w:rsidR="00C527AC"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173778" w:rsidRPr="00A340F4" w:rsidTr="009D07B3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173778" w:rsidRPr="00A340F4" w:rsidRDefault="00173778" w:rsidP="00807453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173778" w:rsidRPr="00A340F4" w:rsidRDefault="00173778" w:rsidP="00807453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sz w:val="22"/>
                <w:szCs w:val="22"/>
              </w:rPr>
              <w:t>09/03/2015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173778" w:rsidRPr="00A340F4" w:rsidRDefault="00173778" w:rsidP="00807453">
            <w:pPr>
              <w:pStyle w:val="Prrafodelista"/>
              <w:spacing w:after="0"/>
              <w:ind w:left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Al revisar el formato se evidencia que la casilla fecha de informe está repetida.</w:t>
            </w:r>
          </w:p>
        </w:tc>
      </w:tr>
      <w:tr w:rsidR="00807453" w:rsidRPr="00A340F4" w:rsidTr="009D07B3">
        <w:trPr>
          <w:trHeight w:val="539"/>
          <w:jc w:val="center"/>
        </w:trPr>
        <w:tc>
          <w:tcPr>
            <w:tcW w:w="591" w:type="pct"/>
          </w:tcPr>
          <w:p w:rsidR="00807453" w:rsidRPr="00A340F4" w:rsidRDefault="00173778" w:rsidP="00807453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1" w:name="_Hlk485376652"/>
            <w:r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42" w:type="pct"/>
            <w:vAlign w:val="center"/>
          </w:tcPr>
          <w:p w:rsidR="00807453" w:rsidRPr="00A340F4" w:rsidRDefault="004E129F" w:rsidP="00807453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06/2017</w:t>
            </w:r>
          </w:p>
        </w:tc>
        <w:tc>
          <w:tcPr>
            <w:tcW w:w="2767" w:type="pct"/>
            <w:vAlign w:val="center"/>
          </w:tcPr>
          <w:p w:rsidR="00807453" w:rsidRPr="00A340F4" w:rsidRDefault="00537AB4" w:rsidP="0080745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</w:t>
            </w:r>
            <w:r w:rsidR="0078376B"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e modifica </w:t>
            </w:r>
            <w:r w:rsidR="00C527AC"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formato y se</w:t>
            </w:r>
            <w:r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adiciona firma aprobación del </w:t>
            </w:r>
            <w:r w:rsidR="00C527AC" w:rsidRPr="00A340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Jefe Oficina de Control Interno.</w:t>
            </w:r>
          </w:p>
        </w:tc>
      </w:tr>
      <w:bookmarkEnd w:id="1"/>
    </w:tbl>
    <w:p w:rsidR="00A14FAB" w:rsidRPr="000831BE" w:rsidRDefault="00A14FAB" w:rsidP="00C446A2">
      <w:pPr>
        <w:pStyle w:val="NormalWeb"/>
        <w:ind w:left="224"/>
        <w:jc w:val="both"/>
        <w:rPr>
          <w:rFonts w:ascii="Arial Narrow" w:hAnsi="Arial Narrow"/>
          <w:color w:val="808080" w:themeColor="background1" w:themeShade="80"/>
          <w:sz w:val="20"/>
          <w:szCs w:val="20"/>
        </w:rPr>
      </w:pPr>
    </w:p>
    <w:sectPr w:rsidR="00A14FAB" w:rsidRPr="000831BE" w:rsidSect="00DE43C7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1191" w:right="1304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D6" w:rsidRDefault="00FB70D6">
      <w:pPr>
        <w:spacing w:after="0"/>
      </w:pPr>
      <w:r>
        <w:separator/>
      </w:r>
    </w:p>
  </w:endnote>
  <w:endnote w:type="continuationSeparator" w:id="0">
    <w:p w:rsidR="00FB70D6" w:rsidRDefault="00FB70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57" w:rsidRDefault="00C74157" w:rsidP="00C446A2">
    <w:pPr>
      <w:pStyle w:val="Piedepgina"/>
      <w:jc w:val="right"/>
      <w:rPr>
        <w:sz w:val="28"/>
        <w:szCs w:val="28"/>
        <w:lang w:val="es-CO"/>
      </w:rPr>
    </w:pPr>
    <w:r w:rsidRPr="00830CD8">
      <w:rPr>
        <w:sz w:val="28"/>
        <w:szCs w:val="28"/>
        <w:lang w:val="es-CO"/>
      </w:rPr>
      <w:t>7</w:t>
    </w:r>
    <w:r>
      <w:rPr>
        <w:sz w:val="28"/>
        <w:szCs w:val="28"/>
        <w:lang w:val="es-CO"/>
      </w:rPr>
      <w:t>10.14.15-21 V1</w:t>
    </w:r>
  </w:p>
  <w:p w:rsidR="00C74157" w:rsidRDefault="00C741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D6" w:rsidRDefault="00FB70D6">
      <w:pPr>
        <w:spacing w:after="0"/>
      </w:pPr>
      <w:r>
        <w:separator/>
      </w:r>
    </w:p>
  </w:footnote>
  <w:footnote w:type="continuationSeparator" w:id="0">
    <w:p w:rsidR="00FB70D6" w:rsidRDefault="00FB70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57" w:rsidRDefault="00C7415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192" behindDoc="1" locked="0" layoutInCell="1" allowOverlap="1" wp14:anchorId="5DCB480A" wp14:editId="5A97997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5195" name="Imagen 5195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57" w:rsidRDefault="00C74157" w:rsidP="00BB156A">
    <w:pPr>
      <w:pStyle w:val="Encabezado"/>
      <w:tabs>
        <w:tab w:val="clear" w:pos="8504"/>
        <w:tab w:val="left" w:pos="4956"/>
        <w:tab w:val="left" w:pos="5664"/>
        <w:tab w:val="left" w:pos="6372"/>
      </w:tabs>
      <w:jc w:val="center"/>
      <w:rPr>
        <w:sz w:val="15"/>
        <w:szCs w:val="15"/>
      </w:rPr>
    </w:pPr>
  </w:p>
  <w:p w:rsidR="00C74157" w:rsidRDefault="00C74157" w:rsidP="00BB156A">
    <w:pPr>
      <w:pStyle w:val="Encabezado"/>
      <w:tabs>
        <w:tab w:val="clear" w:pos="8504"/>
        <w:tab w:val="left" w:pos="4956"/>
        <w:tab w:val="left" w:pos="5664"/>
        <w:tab w:val="left" w:pos="6372"/>
      </w:tabs>
      <w:jc w:val="center"/>
      <w:rPr>
        <w:sz w:val="15"/>
        <w:szCs w:val="15"/>
      </w:rPr>
    </w:pPr>
  </w:p>
  <w:tbl>
    <w:tblPr>
      <w:tblW w:w="1034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5"/>
      <w:gridCol w:w="2086"/>
      <w:gridCol w:w="1475"/>
      <w:gridCol w:w="2054"/>
      <w:gridCol w:w="1699"/>
    </w:tblGrid>
    <w:tr w:rsidR="00C74157" w:rsidRPr="0044395D" w:rsidTr="00C446A2">
      <w:trPr>
        <w:trHeight w:val="416"/>
      </w:trPr>
      <w:tc>
        <w:tcPr>
          <w:tcW w:w="3035" w:type="dxa"/>
          <w:vMerge w:val="restart"/>
          <w:shd w:val="clear" w:color="auto" w:fill="auto"/>
        </w:tcPr>
        <w:p w:rsidR="00C74157" w:rsidRDefault="00C74157" w:rsidP="00EF7F03">
          <w:pPr>
            <w:widowControl w:val="0"/>
            <w:rPr>
              <w:noProof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245745</wp:posOffset>
                </wp:positionV>
                <wp:extent cx="1945270" cy="499024"/>
                <wp:effectExtent l="0" t="0" r="0" b="0"/>
                <wp:wrapNone/>
                <wp:docPr id="5197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A2C93A-B656-4B78-A902-CD369987EAA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B2A2C93A-B656-4B78-A902-CD369987EAA4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270" cy="499024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anchor>
            </w:drawing>
          </w:r>
        </w:p>
        <w:p w:rsidR="00C74157" w:rsidRDefault="00C74157" w:rsidP="00EF7F03">
          <w:pPr>
            <w:widowControl w:val="0"/>
            <w:rPr>
              <w:noProof/>
              <w:sz w:val="16"/>
              <w:szCs w:val="16"/>
            </w:rPr>
          </w:pPr>
        </w:p>
        <w:p w:rsidR="00C74157" w:rsidRPr="00C225FB" w:rsidRDefault="00C74157" w:rsidP="00EF7F03">
          <w:pPr>
            <w:widowControl w:val="0"/>
            <w:jc w:val="center"/>
            <w:rPr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50021"/>
          <w:vAlign w:val="center"/>
        </w:tcPr>
        <w:p w:rsidR="00C74157" w:rsidRPr="00595069" w:rsidRDefault="00C74157" w:rsidP="0017506B">
          <w:pPr>
            <w:widowControl w:val="0"/>
            <w:spacing w:after="0" w:line="240" w:lineRule="atLeast"/>
            <w:jc w:val="center"/>
            <w:rPr>
              <w:b/>
            </w:rPr>
          </w:pPr>
          <w:r>
            <w:rPr>
              <w:rFonts w:ascii="Arial" w:hAnsi="Arial" w:cs="Arial"/>
              <w:b/>
            </w:rPr>
            <w:t>INFORME DE SEGUIMIENTO</w:t>
          </w:r>
        </w:p>
      </w:tc>
    </w:tr>
    <w:tr w:rsidR="00C74157" w:rsidRPr="00C446A2" w:rsidTr="00294040">
      <w:tblPrEx>
        <w:tblCellMar>
          <w:left w:w="108" w:type="dxa"/>
          <w:right w:w="108" w:type="dxa"/>
        </w:tblCellMar>
      </w:tblPrEx>
      <w:trPr>
        <w:trHeight w:val="375"/>
      </w:trPr>
      <w:tc>
        <w:tcPr>
          <w:tcW w:w="3035" w:type="dxa"/>
          <w:vMerge/>
          <w:shd w:val="clear" w:color="auto" w:fill="auto"/>
        </w:tcPr>
        <w:p w:rsidR="00C74157" w:rsidRPr="00C225FB" w:rsidRDefault="00C74157" w:rsidP="00294040">
          <w:pPr>
            <w:widowControl w:val="0"/>
            <w:spacing w:after="0" w:line="240" w:lineRule="atLeast"/>
            <w:rPr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uto"/>
        </w:tcPr>
        <w:p w:rsidR="00C74157" w:rsidRPr="00C225FB" w:rsidRDefault="00C74157" w:rsidP="00294040">
          <w:pPr>
            <w:widowControl w:val="0"/>
            <w:spacing w:after="0"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 </w:t>
          </w:r>
          <w:r>
            <w:rPr>
              <w:rFonts w:ascii="Arial" w:hAnsi="Arial" w:cs="Arial"/>
              <w:color w:val="000000"/>
              <w:sz w:val="16"/>
              <w:szCs w:val="16"/>
            </w:rPr>
            <w:t>ELABORACIÓ</w:t>
          </w:r>
          <w:r w:rsidRPr="00EA3C1C">
            <w:rPr>
              <w:rFonts w:ascii="Arial" w:hAnsi="Arial" w:cs="Arial"/>
              <w:color w:val="000000"/>
              <w:sz w:val="16"/>
              <w:szCs w:val="16"/>
            </w:rPr>
            <w:t>N DE INFORMES INTERNOS, EXTERNOS POR REQUERIMIENTO LEGAL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Y OTROS INFORMES.</w:t>
          </w:r>
        </w:p>
      </w:tc>
    </w:tr>
    <w:tr w:rsidR="00C74157" w:rsidRPr="0044395D" w:rsidTr="009D07B3">
      <w:tblPrEx>
        <w:tblCellMar>
          <w:left w:w="108" w:type="dxa"/>
          <w:right w:w="108" w:type="dxa"/>
        </w:tblCellMar>
      </w:tblPrEx>
      <w:trPr>
        <w:trHeight w:hRule="exact" w:val="288"/>
      </w:trPr>
      <w:tc>
        <w:tcPr>
          <w:tcW w:w="3035" w:type="dxa"/>
          <w:vMerge/>
          <w:shd w:val="clear" w:color="auto" w:fill="auto"/>
        </w:tcPr>
        <w:p w:rsidR="00C74157" w:rsidRPr="00C225FB" w:rsidRDefault="00C74157" w:rsidP="00B14AEC">
          <w:pPr>
            <w:widowControl w:val="0"/>
            <w:spacing w:after="0" w:line="240" w:lineRule="atLeast"/>
            <w:rPr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uto"/>
        </w:tcPr>
        <w:p w:rsidR="00C74157" w:rsidRPr="00C225FB" w:rsidRDefault="00C74157" w:rsidP="00B14AEC">
          <w:pPr>
            <w:widowControl w:val="0"/>
            <w:spacing w:after="0" w:line="240" w:lineRule="atLeast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PROCESO EVALUACIÒN INDEPENDIENTE.</w:t>
          </w:r>
        </w:p>
      </w:tc>
    </w:tr>
    <w:tr w:rsidR="00C74157" w:rsidRPr="00C64C3C" w:rsidTr="00C446A2">
      <w:tblPrEx>
        <w:tblCellMar>
          <w:left w:w="108" w:type="dxa"/>
          <w:right w:w="108" w:type="dxa"/>
        </w:tblCellMar>
      </w:tblPrEx>
      <w:trPr>
        <w:trHeight w:val="272"/>
      </w:trPr>
      <w:tc>
        <w:tcPr>
          <w:tcW w:w="3035" w:type="dxa"/>
          <w:vMerge/>
          <w:shd w:val="clear" w:color="auto" w:fill="auto"/>
        </w:tcPr>
        <w:p w:rsidR="00C74157" w:rsidRPr="00C64C3C" w:rsidRDefault="00C74157" w:rsidP="00B14AEC">
          <w:pPr>
            <w:widowControl w:val="0"/>
            <w:spacing w:after="0" w:line="240" w:lineRule="atLeast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C74157" w:rsidRPr="00C64C3C" w:rsidRDefault="00C74157" w:rsidP="00B14AEC">
          <w:pPr>
            <w:pStyle w:val="Encabezado"/>
            <w:widowControl w:val="0"/>
            <w:spacing w:line="240" w:lineRule="atLeast"/>
            <w:ind w:left="-9"/>
            <w:rPr>
              <w:rFonts w:cs="Arial"/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 xml:space="preserve">Código:  </w:t>
          </w:r>
          <w:bookmarkStart w:id="2" w:name="_Hlk485376669"/>
          <w:r w:rsidRPr="00C64C3C">
            <w:rPr>
              <w:rFonts w:ascii="Arial" w:hAnsi="Arial" w:cs="Arial"/>
              <w:sz w:val="16"/>
              <w:szCs w:val="16"/>
            </w:rPr>
            <w:t>150.19.15-10</w:t>
          </w:r>
          <w:bookmarkEnd w:id="2"/>
        </w:p>
      </w:tc>
      <w:tc>
        <w:tcPr>
          <w:tcW w:w="1475" w:type="dxa"/>
          <w:shd w:val="clear" w:color="auto" w:fill="auto"/>
        </w:tcPr>
        <w:p w:rsidR="00C74157" w:rsidRPr="00C64C3C" w:rsidRDefault="00C74157" w:rsidP="00B14AEC">
          <w:pPr>
            <w:pStyle w:val="Encabezado"/>
            <w:widowControl w:val="0"/>
            <w:spacing w:line="240" w:lineRule="atLeast"/>
            <w:rPr>
              <w:rFonts w:cs="Arial"/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>Versión:  0</w:t>
          </w:r>
          <w:r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2054" w:type="dxa"/>
          <w:shd w:val="clear" w:color="auto" w:fill="auto"/>
        </w:tcPr>
        <w:p w:rsidR="00C74157" w:rsidRPr="00C64C3C" w:rsidRDefault="00C74157" w:rsidP="00B14AEC">
          <w:pPr>
            <w:pStyle w:val="Encabezado"/>
            <w:widowControl w:val="0"/>
            <w:spacing w:line="240" w:lineRule="atLeast"/>
            <w:rPr>
              <w:rFonts w:cs="Arial"/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>Fecha:</w:t>
          </w:r>
          <w:r w:rsidRPr="00C64C3C">
            <w:rPr>
              <w:rFonts w:cs="Arial"/>
              <w:sz w:val="16"/>
              <w:szCs w:val="16"/>
            </w:rPr>
            <w:t xml:space="preserve">  </w:t>
          </w:r>
          <w:r>
            <w:rPr>
              <w:rFonts w:cs="Arial"/>
              <w:sz w:val="16"/>
              <w:szCs w:val="16"/>
            </w:rPr>
            <w:t>26/07</w:t>
          </w:r>
          <w:r w:rsidRPr="00C64C3C">
            <w:rPr>
              <w:rFonts w:cs="Arial"/>
              <w:sz w:val="16"/>
              <w:szCs w:val="16"/>
            </w:rPr>
            <w:t>/2017</w:t>
          </w:r>
        </w:p>
      </w:tc>
      <w:tc>
        <w:tcPr>
          <w:tcW w:w="1699" w:type="dxa"/>
          <w:shd w:val="clear" w:color="auto" w:fill="auto"/>
        </w:tcPr>
        <w:p w:rsidR="00C74157" w:rsidRPr="00C64C3C" w:rsidRDefault="00C74157" w:rsidP="00B14AEC">
          <w:pPr>
            <w:widowControl w:val="0"/>
            <w:spacing w:after="0" w:line="240" w:lineRule="atLeast"/>
            <w:rPr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C64C3C">
            <w:rPr>
              <w:rFonts w:ascii="Arial" w:hAnsi="Arial" w:cs="Arial"/>
              <w:sz w:val="16"/>
              <w:szCs w:val="22"/>
            </w:rPr>
            <w:fldChar w:fldCharType="begin"/>
          </w:r>
          <w:r w:rsidRPr="00C64C3C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64C3C">
            <w:rPr>
              <w:rFonts w:ascii="Arial" w:hAnsi="Arial" w:cs="Arial"/>
              <w:sz w:val="16"/>
              <w:szCs w:val="22"/>
            </w:rPr>
            <w:fldChar w:fldCharType="separate"/>
          </w:r>
          <w:r w:rsidR="00C16268">
            <w:rPr>
              <w:rFonts w:ascii="Arial" w:hAnsi="Arial" w:cs="Arial"/>
              <w:noProof/>
              <w:sz w:val="16"/>
              <w:szCs w:val="22"/>
            </w:rPr>
            <w:t>7</w:t>
          </w:r>
          <w:r w:rsidRPr="00C64C3C">
            <w:rPr>
              <w:rFonts w:ascii="Arial" w:hAnsi="Arial" w:cs="Arial"/>
              <w:sz w:val="16"/>
              <w:szCs w:val="22"/>
            </w:rPr>
            <w:fldChar w:fldCharType="end"/>
          </w:r>
          <w:r w:rsidRPr="00C64C3C">
            <w:rPr>
              <w:rFonts w:ascii="Arial" w:hAnsi="Arial" w:cs="Arial"/>
              <w:sz w:val="16"/>
              <w:szCs w:val="22"/>
            </w:rPr>
            <w:t xml:space="preserve"> de </w:t>
          </w:r>
          <w:r w:rsidRPr="00C64C3C">
            <w:rPr>
              <w:rFonts w:ascii="Arial" w:hAnsi="Arial" w:cs="Arial"/>
              <w:sz w:val="16"/>
              <w:szCs w:val="22"/>
            </w:rPr>
            <w:fldChar w:fldCharType="begin"/>
          </w:r>
          <w:r w:rsidRPr="00C64C3C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64C3C">
            <w:rPr>
              <w:rFonts w:ascii="Arial" w:hAnsi="Arial" w:cs="Arial"/>
              <w:sz w:val="16"/>
              <w:szCs w:val="22"/>
            </w:rPr>
            <w:fldChar w:fldCharType="separate"/>
          </w:r>
          <w:r w:rsidR="00C16268">
            <w:rPr>
              <w:rFonts w:ascii="Arial" w:hAnsi="Arial" w:cs="Arial"/>
              <w:noProof/>
              <w:sz w:val="16"/>
              <w:szCs w:val="22"/>
            </w:rPr>
            <w:t>7</w:t>
          </w:r>
          <w:r w:rsidRPr="00C64C3C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C74157" w:rsidRPr="00C64C3C" w:rsidRDefault="00C74157" w:rsidP="00294040">
    <w:pPr>
      <w:pStyle w:val="Encabezado"/>
      <w:tabs>
        <w:tab w:val="clear" w:pos="8504"/>
        <w:tab w:val="left" w:pos="4956"/>
        <w:tab w:val="left" w:pos="5664"/>
        <w:tab w:val="left" w:pos="6372"/>
      </w:tabs>
      <w:spacing w:line="240" w:lineRule="atLeast"/>
      <w:jc w:val="center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57" w:rsidRDefault="00C7415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7A688BD8" wp14:editId="17C9E7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5198" name="Imagen 5198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137B"/>
    <w:multiLevelType w:val="hybridMultilevel"/>
    <w:tmpl w:val="6220BE4C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32E0"/>
    <w:multiLevelType w:val="hybridMultilevel"/>
    <w:tmpl w:val="5A8E892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4161"/>
    <w:multiLevelType w:val="hybridMultilevel"/>
    <w:tmpl w:val="24D69D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C6720"/>
    <w:multiLevelType w:val="hybridMultilevel"/>
    <w:tmpl w:val="030E9E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23A5"/>
    <w:multiLevelType w:val="hybridMultilevel"/>
    <w:tmpl w:val="639E3B0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D5EB6"/>
    <w:multiLevelType w:val="hybridMultilevel"/>
    <w:tmpl w:val="502614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00C69"/>
    <w:multiLevelType w:val="hybridMultilevel"/>
    <w:tmpl w:val="CB3E95D4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D32EE8"/>
    <w:multiLevelType w:val="hybridMultilevel"/>
    <w:tmpl w:val="1AAE034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4725F"/>
    <w:multiLevelType w:val="hybridMultilevel"/>
    <w:tmpl w:val="FB64F5F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E10C4"/>
    <w:multiLevelType w:val="hybridMultilevel"/>
    <w:tmpl w:val="B97C6E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F0664"/>
    <w:multiLevelType w:val="hybridMultilevel"/>
    <w:tmpl w:val="44861B3C"/>
    <w:lvl w:ilvl="0" w:tplc="0C0A0019">
      <w:start w:val="1"/>
      <w:numFmt w:val="lowerLetter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12A42F6"/>
    <w:multiLevelType w:val="hybridMultilevel"/>
    <w:tmpl w:val="5E0A3FAC"/>
    <w:lvl w:ilvl="0" w:tplc="2FAAE98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D65D3"/>
    <w:multiLevelType w:val="hybridMultilevel"/>
    <w:tmpl w:val="6A48A438"/>
    <w:lvl w:ilvl="0" w:tplc="0C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B5A3D4A"/>
    <w:multiLevelType w:val="hybridMultilevel"/>
    <w:tmpl w:val="BBC64B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4981"/>
    <w:multiLevelType w:val="hybridMultilevel"/>
    <w:tmpl w:val="DAFA28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21A0"/>
    <w:multiLevelType w:val="hybridMultilevel"/>
    <w:tmpl w:val="AAAAB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E5EE1"/>
    <w:multiLevelType w:val="hybridMultilevel"/>
    <w:tmpl w:val="B6627A3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E51CB"/>
    <w:multiLevelType w:val="hybridMultilevel"/>
    <w:tmpl w:val="61D46A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C3B54"/>
    <w:multiLevelType w:val="hybridMultilevel"/>
    <w:tmpl w:val="36C468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A4BCC"/>
    <w:multiLevelType w:val="hybridMultilevel"/>
    <w:tmpl w:val="54A4AD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447A8"/>
    <w:multiLevelType w:val="hybridMultilevel"/>
    <w:tmpl w:val="A64E7F1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F3FD8"/>
    <w:multiLevelType w:val="hybridMultilevel"/>
    <w:tmpl w:val="28768D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4100B"/>
    <w:multiLevelType w:val="hybridMultilevel"/>
    <w:tmpl w:val="568A88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A2472"/>
    <w:multiLevelType w:val="hybridMultilevel"/>
    <w:tmpl w:val="5E0A3FAC"/>
    <w:lvl w:ilvl="0" w:tplc="2FAAE98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14D97"/>
    <w:multiLevelType w:val="hybridMultilevel"/>
    <w:tmpl w:val="A04AB3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D3F2A"/>
    <w:multiLevelType w:val="hybridMultilevel"/>
    <w:tmpl w:val="3376819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32D28"/>
    <w:multiLevelType w:val="hybridMultilevel"/>
    <w:tmpl w:val="FFE8EE3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C4BB2"/>
    <w:multiLevelType w:val="hybridMultilevel"/>
    <w:tmpl w:val="58B0E38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96CD6"/>
    <w:multiLevelType w:val="hybridMultilevel"/>
    <w:tmpl w:val="5E0A3FAC"/>
    <w:lvl w:ilvl="0" w:tplc="2FAAE98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86EB9"/>
    <w:multiLevelType w:val="hybridMultilevel"/>
    <w:tmpl w:val="B67C2A5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A6A34"/>
    <w:multiLevelType w:val="hybridMultilevel"/>
    <w:tmpl w:val="6E9E2D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926E4"/>
    <w:multiLevelType w:val="hybridMultilevel"/>
    <w:tmpl w:val="C068EF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D15FE"/>
    <w:multiLevelType w:val="hybridMultilevel"/>
    <w:tmpl w:val="2DFEF32A"/>
    <w:lvl w:ilvl="0" w:tplc="A4EC862E">
      <w:start w:val="1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F4152"/>
    <w:multiLevelType w:val="multilevel"/>
    <w:tmpl w:val="4E6AA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E957B33"/>
    <w:multiLevelType w:val="hybridMultilevel"/>
    <w:tmpl w:val="6060C1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9B2"/>
    <w:multiLevelType w:val="hybridMultilevel"/>
    <w:tmpl w:val="61F67A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3"/>
  </w:num>
  <w:num w:numId="4">
    <w:abstractNumId w:val="14"/>
  </w:num>
  <w:num w:numId="5">
    <w:abstractNumId w:val="16"/>
  </w:num>
  <w:num w:numId="6">
    <w:abstractNumId w:val="3"/>
  </w:num>
  <w:num w:numId="7">
    <w:abstractNumId w:val="34"/>
  </w:num>
  <w:num w:numId="8">
    <w:abstractNumId w:val="24"/>
  </w:num>
  <w:num w:numId="9">
    <w:abstractNumId w:val="29"/>
  </w:num>
  <w:num w:numId="10">
    <w:abstractNumId w:val="9"/>
  </w:num>
  <w:num w:numId="11">
    <w:abstractNumId w:val="10"/>
  </w:num>
  <w:num w:numId="12">
    <w:abstractNumId w:val="2"/>
  </w:num>
  <w:num w:numId="13">
    <w:abstractNumId w:val="13"/>
  </w:num>
  <w:num w:numId="14">
    <w:abstractNumId w:val="27"/>
  </w:num>
  <w:num w:numId="15">
    <w:abstractNumId w:val="17"/>
  </w:num>
  <w:num w:numId="16">
    <w:abstractNumId w:val="21"/>
  </w:num>
  <w:num w:numId="17">
    <w:abstractNumId w:val="18"/>
  </w:num>
  <w:num w:numId="18">
    <w:abstractNumId w:val="30"/>
  </w:num>
  <w:num w:numId="19">
    <w:abstractNumId w:val="20"/>
  </w:num>
  <w:num w:numId="20">
    <w:abstractNumId w:val="25"/>
  </w:num>
  <w:num w:numId="21">
    <w:abstractNumId w:val="26"/>
  </w:num>
  <w:num w:numId="22">
    <w:abstractNumId w:val="8"/>
  </w:num>
  <w:num w:numId="23">
    <w:abstractNumId w:val="0"/>
  </w:num>
  <w:num w:numId="24">
    <w:abstractNumId w:val="1"/>
  </w:num>
  <w:num w:numId="25">
    <w:abstractNumId w:val="4"/>
  </w:num>
  <w:num w:numId="26">
    <w:abstractNumId w:val="12"/>
  </w:num>
  <w:num w:numId="27">
    <w:abstractNumId w:val="22"/>
  </w:num>
  <w:num w:numId="28">
    <w:abstractNumId w:val="5"/>
  </w:num>
  <w:num w:numId="29">
    <w:abstractNumId w:val="7"/>
  </w:num>
  <w:num w:numId="30">
    <w:abstractNumId w:val="32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8"/>
  </w:num>
  <w:num w:numId="34">
    <w:abstractNumId w:val="6"/>
  </w:num>
  <w:num w:numId="35">
    <w:abstractNumId w:val="31"/>
  </w:num>
  <w:num w:numId="3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10B41"/>
    <w:rsid w:val="00010F6C"/>
    <w:rsid w:val="0001281F"/>
    <w:rsid w:val="00012EFB"/>
    <w:rsid w:val="000149F3"/>
    <w:rsid w:val="00016FCD"/>
    <w:rsid w:val="00016FF1"/>
    <w:rsid w:val="00017140"/>
    <w:rsid w:val="00017C75"/>
    <w:rsid w:val="00020DEB"/>
    <w:rsid w:val="00021FA0"/>
    <w:rsid w:val="00024A74"/>
    <w:rsid w:val="000271B0"/>
    <w:rsid w:val="00035906"/>
    <w:rsid w:val="0003770F"/>
    <w:rsid w:val="00043F04"/>
    <w:rsid w:val="00046E51"/>
    <w:rsid w:val="0005148B"/>
    <w:rsid w:val="00051609"/>
    <w:rsid w:val="00053FF2"/>
    <w:rsid w:val="0006017C"/>
    <w:rsid w:val="000606DF"/>
    <w:rsid w:val="00071108"/>
    <w:rsid w:val="00072130"/>
    <w:rsid w:val="0007354C"/>
    <w:rsid w:val="000737E6"/>
    <w:rsid w:val="00075304"/>
    <w:rsid w:val="00081EC6"/>
    <w:rsid w:val="000831BE"/>
    <w:rsid w:val="000839CC"/>
    <w:rsid w:val="00084629"/>
    <w:rsid w:val="00092DEC"/>
    <w:rsid w:val="00095458"/>
    <w:rsid w:val="00096A9C"/>
    <w:rsid w:val="00096E13"/>
    <w:rsid w:val="000A0A1E"/>
    <w:rsid w:val="000A3C94"/>
    <w:rsid w:val="000A3D55"/>
    <w:rsid w:val="000A4528"/>
    <w:rsid w:val="000A4DF2"/>
    <w:rsid w:val="000A5F71"/>
    <w:rsid w:val="000A6AAE"/>
    <w:rsid w:val="000A7CA4"/>
    <w:rsid w:val="000B06B3"/>
    <w:rsid w:val="000B0FF5"/>
    <w:rsid w:val="000B1B69"/>
    <w:rsid w:val="000B1CAA"/>
    <w:rsid w:val="000B23C7"/>
    <w:rsid w:val="000B2C21"/>
    <w:rsid w:val="000B3F5B"/>
    <w:rsid w:val="000B545B"/>
    <w:rsid w:val="000C5BC8"/>
    <w:rsid w:val="000D0D69"/>
    <w:rsid w:val="000D5FE0"/>
    <w:rsid w:val="000D610F"/>
    <w:rsid w:val="000D6221"/>
    <w:rsid w:val="000D728E"/>
    <w:rsid w:val="000E6D98"/>
    <w:rsid w:val="000F10D2"/>
    <w:rsid w:val="000F1D5D"/>
    <w:rsid w:val="000F43E5"/>
    <w:rsid w:val="000F539E"/>
    <w:rsid w:val="000F5805"/>
    <w:rsid w:val="0010132F"/>
    <w:rsid w:val="00110BEE"/>
    <w:rsid w:val="001111BB"/>
    <w:rsid w:val="00114B45"/>
    <w:rsid w:val="0011786B"/>
    <w:rsid w:val="00117B40"/>
    <w:rsid w:val="001249E3"/>
    <w:rsid w:val="0014163C"/>
    <w:rsid w:val="00145604"/>
    <w:rsid w:val="001458AE"/>
    <w:rsid w:val="00147391"/>
    <w:rsid w:val="00151F9E"/>
    <w:rsid w:val="001571DB"/>
    <w:rsid w:val="00157AF0"/>
    <w:rsid w:val="001639DF"/>
    <w:rsid w:val="0016467C"/>
    <w:rsid w:val="00166B8B"/>
    <w:rsid w:val="00166DE2"/>
    <w:rsid w:val="00170130"/>
    <w:rsid w:val="00170485"/>
    <w:rsid w:val="0017127A"/>
    <w:rsid w:val="001717BF"/>
    <w:rsid w:val="00171E31"/>
    <w:rsid w:val="00173778"/>
    <w:rsid w:val="00173B43"/>
    <w:rsid w:val="0017506B"/>
    <w:rsid w:val="00177334"/>
    <w:rsid w:val="00182C88"/>
    <w:rsid w:val="001863C0"/>
    <w:rsid w:val="00187F9F"/>
    <w:rsid w:val="00192A18"/>
    <w:rsid w:val="001942E2"/>
    <w:rsid w:val="001A1C20"/>
    <w:rsid w:val="001A4320"/>
    <w:rsid w:val="001B0007"/>
    <w:rsid w:val="001B1713"/>
    <w:rsid w:val="001B3524"/>
    <w:rsid w:val="001B3AE0"/>
    <w:rsid w:val="001B703A"/>
    <w:rsid w:val="001C2753"/>
    <w:rsid w:val="001C510C"/>
    <w:rsid w:val="001C726C"/>
    <w:rsid w:val="001D2C2D"/>
    <w:rsid w:val="001D4882"/>
    <w:rsid w:val="001D7808"/>
    <w:rsid w:val="001E0FEB"/>
    <w:rsid w:val="001E6585"/>
    <w:rsid w:val="001E7620"/>
    <w:rsid w:val="001F0021"/>
    <w:rsid w:val="001F0E6D"/>
    <w:rsid w:val="001F5D33"/>
    <w:rsid w:val="001F5E23"/>
    <w:rsid w:val="002006B0"/>
    <w:rsid w:val="00213862"/>
    <w:rsid w:val="00217165"/>
    <w:rsid w:val="0022123A"/>
    <w:rsid w:val="002307FA"/>
    <w:rsid w:val="002379BC"/>
    <w:rsid w:val="0024169D"/>
    <w:rsid w:val="00242C7C"/>
    <w:rsid w:val="00244CA1"/>
    <w:rsid w:val="00247D81"/>
    <w:rsid w:val="00251BA1"/>
    <w:rsid w:val="00251CC8"/>
    <w:rsid w:val="00260188"/>
    <w:rsid w:val="002634E6"/>
    <w:rsid w:val="0026698B"/>
    <w:rsid w:val="00270573"/>
    <w:rsid w:val="00272256"/>
    <w:rsid w:val="00272569"/>
    <w:rsid w:val="0027262F"/>
    <w:rsid w:val="002735B5"/>
    <w:rsid w:val="00273C21"/>
    <w:rsid w:val="0027461E"/>
    <w:rsid w:val="00282278"/>
    <w:rsid w:val="002858FD"/>
    <w:rsid w:val="00286317"/>
    <w:rsid w:val="00286CDA"/>
    <w:rsid w:val="00291CF9"/>
    <w:rsid w:val="00294040"/>
    <w:rsid w:val="00297BFC"/>
    <w:rsid w:val="002A0042"/>
    <w:rsid w:val="002A08EF"/>
    <w:rsid w:val="002A26B0"/>
    <w:rsid w:val="002A4061"/>
    <w:rsid w:val="002B0E3E"/>
    <w:rsid w:val="002B0E50"/>
    <w:rsid w:val="002B7A41"/>
    <w:rsid w:val="002C224E"/>
    <w:rsid w:val="002C241F"/>
    <w:rsid w:val="002C3389"/>
    <w:rsid w:val="002C5A3E"/>
    <w:rsid w:val="002D0634"/>
    <w:rsid w:val="002D2696"/>
    <w:rsid w:val="002D44A3"/>
    <w:rsid w:val="002D55B9"/>
    <w:rsid w:val="002E5E64"/>
    <w:rsid w:val="002F17B1"/>
    <w:rsid w:val="002F2E76"/>
    <w:rsid w:val="002F54DA"/>
    <w:rsid w:val="00300461"/>
    <w:rsid w:val="00310AE4"/>
    <w:rsid w:val="00311013"/>
    <w:rsid w:val="00315DEC"/>
    <w:rsid w:val="0032144F"/>
    <w:rsid w:val="00323090"/>
    <w:rsid w:val="00325335"/>
    <w:rsid w:val="003257FB"/>
    <w:rsid w:val="00327D50"/>
    <w:rsid w:val="00330E79"/>
    <w:rsid w:val="00332CC0"/>
    <w:rsid w:val="003347FF"/>
    <w:rsid w:val="003358F5"/>
    <w:rsid w:val="003365E5"/>
    <w:rsid w:val="00343A0E"/>
    <w:rsid w:val="003446B5"/>
    <w:rsid w:val="0035420A"/>
    <w:rsid w:val="00354B56"/>
    <w:rsid w:val="003622EE"/>
    <w:rsid w:val="003653B5"/>
    <w:rsid w:val="00375E44"/>
    <w:rsid w:val="003760CA"/>
    <w:rsid w:val="00376A9C"/>
    <w:rsid w:val="00377591"/>
    <w:rsid w:val="00377A6E"/>
    <w:rsid w:val="00382353"/>
    <w:rsid w:val="0038412B"/>
    <w:rsid w:val="00387DF2"/>
    <w:rsid w:val="003900A2"/>
    <w:rsid w:val="00393F95"/>
    <w:rsid w:val="003B0748"/>
    <w:rsid w:val="003B09F5"/>
    <w:rsid w:val="003B10F4"/>
    <w:rsid w:val="003B2E9F"/>
    <w:rsid w:val="003B7FFD"/>
    <w:rsid w:val="003C7D7B"/>
    <w:rsid w:val="003D265E"/>
    <w:rsid w:val="003D6B9C"/>
    <w:rsid w:val="003E56A3"/>
    <w:rsid w:val="003F0155"/>
    <w:rsid w:val="003F071E"/>
    <w:rsid w:val="003F6F32"/>
    <w:rsid w:val="003F72A4"/>
    <w:rsid w:val="004156A9"/>
    <w:rsid w:val="00421463"/>
    <w:rsid w:val="00433975"/>
    <w:rsid w:val="00436F5B"/>
    <w:rsid w:val="00445D57"/>
    <w:rsid w:val="00450BC9"/>
    <w:rsid w:val="00452C3E"/>
    <w:rsid w:val="00456540"/>
    <w:rsid w:val="00462701"/>
    <w:rsid w:val="00466EC7"/>
    <w:rsid w:val="0046743F"/>
    <w:rsid w:val="00471AC5"/>
    <w:rsid w:val="0047523E"/>
    <w:rsid w:val="00476AC9"/>
    <w:rsid w:val="00476DD6"/>
    <w:rsid w:val="00480038"/>
    <w:rsid w:val="004806A4"/>
    <w:rsid w:val="00482F91"/>
    <w:rsid w:val="00483E1D"/>
    <w:rsid w:val="00493BB6"/>
    <w:rsid w:val="00495FC3"/>
    <w:rsid w:val="004A1AEA"/>
    <w:rsid w:val="004A484F"/>
    <w:rsid w:val="004A4EE7"/>
    <w:rsid w:val="004A559F"/>
    <w:rsid w:val="004B7E93"/>
    <w:rsid w:val="004C0976"/>
    <w:rsid w:val="004C6A08"/>
    <w:rsid w:val="004D285B"/>
    <w:rsid w:val="004D49FF"/>
    <w:rsid w:val="004D5145"/>
    <w:rsid w:val="004E129F"/>
    <w:rsid w:val="004F1D14"/>
    <w:rsid w:val="004F3A59"/>
    <w:rsid w:val="004F5EF0"/>
    <w:rsid w:val="0050432D"/>
    <w:rsid w:val="005174B1"/>
    <w:rsid w:val="0053278D"/>
    <w:rsid w:val="00537AB4"/>
    <w:rsid w:val="00540A3E"/>
    <w:rsid w:val="005427E4"/>
    <w:rsid w:val="00543FD7"/>
    <w:rsid w:val="0055326A"/>
    <w:rsid w:val="00555768"/>
    <w:rsid w:val="005628AB"/>
    <w:rsid w:val="00564076"/>
    <w:rsid w:val="005664AB"/>
    <w:rsid w:val="00566B02"/>
    <w:rsid w:val="0057077D"/>
    <w:rsid w:val="00570B91"/>
    <w:rsid w:val="005775D5"/>
    <w:rsid w:val="005813A7"/>
    <w:rsid w:val="0058741C"/>
    <w:rsid w:val="00590A54"/>
    <w:rsid w:val="00592A16"/>
    <w:rsid w:val="00595069"/>
    <w:rsid w:val="00597218"/>
    <w:rsid w:val="005A09C4"/>
    <w:rsid w:val="005B32B3"/>
    <w:rsid w:val="005B4C7E"/>
    <w:rsid w:val="005B729D"/>
    <w:rsid w:val="005C08D3"/>
    <w:rsid w:val="005C0F11"/>
    <w:rsid w:val="005C1358"/>
    <w:rsid w:val="005C3375"/>
    <w:rsid w:val="005C3D0B"/>
    <w:rsid w:val="005D0581"/>
    <w:rsid w:val="005D5EC5"/>
    <w:rsid w:val="005E5AA4"/>
    <w:rsid w:val="005E6CDC"/>
    <w:rsid w:val="005F25CF"/>
    <w:rsid w:val="005F4751"/>
    <w:rsid w:val="0060078B"/>
    <w:rsid w:val="00600B55"/>
    <w:rsid w:val="0060248C"/>
    <w:rsid w:val="0060605F"/>
    <w:rsid w:val="00614073"/>
    <w:rsid w:val="00614BA9"/>
    <w:rsid w:val="006174CF"/>
    <w:rsid w:val="006205A1"/>
    <w:rsid w:val="00625C6E"/>
    <w:rsid w:val="00626674"/>
    <w:rsid w:val="00626967"/>
    <w:rsid w:val="00631ABD"/>
    <w:rsid w:val="00635E3E"/>
    <w:rsid w:val="0064249A"/>
    <w:rsid w:val="00643B53"/>
    <w:rsid w:val="006503C9"/>
    <w:rsid w:val="006506AE"/>
    <w:rsid w:val="0065202F"/>
    <w:rsid w:val="00653F1E"/>
    <w:rsid w:val="00654A67"/>
    <w:rsid w:val="00657EEC"/>
    <w:rsid w:val="0066069E"/>
    <w:rsid w:val="00661695"/>
    <w:rsid w:val="00663BAB"/>
    <w:rsid w:val="00666ED3"/>
    <w:rsid w:val="00670191"/>
    <w:rsid w:val="006736BF"/>
    <w:rsid w:val="00675242"/>
    <w:rsid w:val="00677414"/>
    <w:rsid w:val="006779BF"/>
    <w:rsid w:val="006802EC"/>
    <w:rsid w:val="006855CD"/>
    <w:rsid w:val="00687A42"/>
    <w:rsid w:val="00691BFC"/>
    <w:rsid w:val="00691DFF"/>
    <w:rsid w:val="006A69D6"/>
    <w:rsid w:val="006A6A24"/>
    <w:rsid w:val="006A6B5D"/>
    <w:rsid w:val="006B0307"/>
    <w:rsid w:val="006B1543"/>
    <w:rsid w:val="006B1949"/>
    <w:rsid w:val="006B3FD3"/>
    <w:rsid w:val="006B4CA2"/>
    <w:rsid w:val="006B5344"/>
    <w:rsid w:val="006B53A1"/>
    <w:rsid w:val="006C46FA"/>
    <w:rsid w:val="006C5146"/>
    <w:rsid w:val="006D249D"/>
    <w:rsid w:val="006D4449"/>
    <w:rsid w:val="006D46AA"/>
    <w:rsid w:val="006E3593"/>
    <w:rsid w:val="006E5FE7"/>
    <w:rsid w:val="006E6C00"/>
    <w:rsid w:val="006F19C5"/>
    <w:rsid w:val="006F1E21"/>
    <w:rsid w:val="006F299B"/>
    <w:rsid w:val="006F3883"/>
    <w:rsid w:val="00704B2C"/>
    <w:rsid w:val="00711855"/>
    <w:rsid w:val="00717A4F"/>
    <w:rsid w:val="00717F1B"/>
    <w:rsid w:val="00717F94"/>
    <w:rsid w:val="0072107E"/>
    <w:rsid w:val="00721B5A"/>
    <w:rsid w:val="0072262D"/>
    <w:rsid w:val="00724958"/>
    <w:rsid w:val="0073268A"/>
    <w:rsid w:val="00736BC0"/>
    <w:rsid w:val="0073750F"/>
    <w:rsid w:val="0073799C"/>
    <w:rsid w:val="007429A9"/>
    <w:rsid w:val="00742DB7"/>
    <w:rsid w:val="00747B98"/>
    <w:rsid w:val="00751137"/>
    <w:rsid w:val="00752678"/>
    <w:rsid w:val="0076015E"/>
    <w:rsid w:val="00766CAF"/>
    <w:rsid w:val="00767D16"/>
    <w:rsid w:val="00773A6A"/>
    <w:rsid w:val="007817F2"/>
    <w:rsid w:val="00781FA6"/>
    <w:rsid w:val="0078376B"/>
    <w:rsid w:val="00792049"/>
    <w:rsid w:val="0079785E"/>
    <w:rsid w:val="007A1869"/>
    <w:rsid w:val="007A3041"/>
    <w:rsid w:val="007A448E"/>
    <w:rsid w:val="007A55BC"/>
    <w:rsid w:val="007B2FC9"/>
    <w:rsid w:val="007B41D7"/>
    <w:rsid w:val="007C2D0E"/>
    <w:rsid w:val="007D58DF"/>
    <w:rsid w:val="007E65C7"/>
    <w:rsid w:val="007E75CF"/>
    <w:rsid w:val="007F3D09"/>
    <w:rsid w:val="00801610"/>
    <w:rsid w:val="00803762"/>
    <w:rsid w:val="00804664"/>
    <w:rsid w:val="00806A83"/>
    <w:rsid w:val="00807453"/>
    <w:rsid w:val="00807908"/>
    <w:rsid w:val="00807E8D"/>
    <w:rsid w:val="008275CD"/>
    <w:rsid w:val="00832E67"/>
    <w:rsid w:val="008332D4"/>
    <w:rsid w:val="0083363E"/>
    <w:rsid w:val="00833BAB"/>
    <w:rsid w:val="00843299"/>
    <w:rsid w:val="00844AAF"/>
    <w:rsid w:val="00846532"/>
    <w:rsid w:val="00847815"/>
    <w:rsid w:val="00850007"/>
    <w:rsid w:val="008532B5"/>
    <w:rsid w:val="00860C23"/>
    <w:rsid w:val="00867395"/>
    <w:rsid w:val="00871215"/>
    <w:rsid w:val="00872468"/>
    <w:rsid w:val="00874A09"/>
    <w:rsid w:val="00883558"/>
    <w:rsid w:val="0088528F"/>
    <w:rsid w:val="008A0089"/>
    <w:rsid w:val="008A0111"/>
    <w:rsid w:val="008A1394"/>
    <w:rsid w:val="008A3595"/>
    <w:rsid w:val="008B1D22"/>
    <w:rsid w:val="008B4E4F"/>
    <w:rsid w:val="008B50F6"/>
    <w:rsid w:val="008B7A85"/>
    <w:rsid w:val="008C0846"/>
    <w:rsid w:val="008C35BB"/>
    <w:rsid w:val="008C51EF"/>
    <w:rsid w:val="008D2595"/>
    <w:rsid w:val="008D267D"/>
    <w:rsid w:val="008D2BF6"/>
    <w:rsid w:val="008D33C2"/>
    <w:rsid w:val="008D3BD8"/>
    <w:rsid w:val="008D503C"/>
    <w:rsid w:val="008D7AF3"/>
    <w:rsid w:val="008E3801"/>
    <w:rsid w:val="008E63F2"/>
    <w:rsid w:val="008E64E5"/>
    <w:rsid w:val="008E6E54"/>
    <w:rsid w:val="008F52D7"/>
    <w:rsid w:val="00905562"/>
    <w:rsid w:val="009103C0"/>
    <w:rsid w:val="00912704"/>
    <w:rsid w:val="00912B76"/>
    <w:rsid w:val="00914524"/>
    <w:rsid w:val="00914568"/>
    <w:rsid w:val="00920FC9"/>
    <w:rsid w:val="009218B3"/>
    <w:rsid w:val="00923B62"/>
    <w:rsid w:val="00927E8B"/>
    <w:rsid w:val="00930F5A"/>
    <w:rsid w:val="00933D5B"/>
    <w:rsid w:val="0094282C"/>
    <w:rsid w:val="00943034"/>
    <w:rsid w:val="0094394C"/>
    <w:rsid w:val="00943B82"/>
    <w:rsid w:val="0094722D"/>
    <w:rsid w:val="009536E0"/>
    <w:rsid w:val="00954846"/>
    <w:rsid w:val="00955222"/>
    <w:rsid w:val="00955AAE"/>
    <w:rsid w:val="00955B94"/>
    <w:rsid w:val="00956EAA"/>
    <w:rsid w:val="00963206"/>
    <w:rsid w:val="00973EA6"/>
    <w:rsid w:val="0097776E"/>
    <w:rsid w:val="00977A5E"/>
    <w:rsid w:val="00980322"/>
    <w:rsid w:val="009872C3"/>
    <w:rsid w:val="00991484"/>
    <w:rsid w:val="00992231"/>
    <w:rsid w:val="009930B5"/>
    <w:rsid w:val="0099431D"/>
    <w:rsid w:val="00997D6A"/>
    <w:rsid w:val="009A1BC9"/>
    <w:rsid w:val="009A20CC"/>
    <w:rsid w:val="009A3221"/>
    <w:rsid w:val="009A77B0"/>
    <w:rsid w:val="009B1D8B"/>
    <w:rsid w:val="009B5A2D"/>
    <w:rsid w:val="009C6F9B"/>
    <w:rsid w:val="009D07B3"/>
    <w:rsid w:val="009D7818"/>
    <w:rsid w:val="009E03C7"/>
    <w:rsid w:val="009E0C76"/>
    <w:rsid w:val="009E22F1"/>
    <w:rsid w:val="009E6C87"/>
    <w:rsid w:val="009F1005"/>
    <w:rsid w:val="009F5897"/>
    <w:rsid w:val="00A00E59"/>
    <w:rsid w:val="00A14FAB"/>
    <w:rsid w:val="00A16F07"/>
    <w:rsid w:val="00A22072"/>
    <w:rsid w:val="00A23C1C"/>
    <w:rsid w:val="00A32528"/>
    <w:rsid w:val="00A340A3"/>
    <w:rsid w:val="00A340F4"/>
    <w:rsid w:val="00A4098B"/>
    <w:rsid w:val="00A41FD3"/>
    <w:rsid w:val="00A45020"/>
    <w:rsid w:val="00A47003"/>
    <w:rsid w:val="00A50231"/>
    <w:rsid w:val="00A53B74"/>
    <w:rsid w:val="00A544CE"/>
    <w:rsid w:val="00A54F24"/>
    <w:rsid w:val="00A56495"/>
    <w:rsid w:val="00A57572"/>
    <w:rsid w:val="00A65066"/>
    <w:rsid w:val="00A706AC"/>
    <w:rsid w:val="00A73D23"/>
    <w:rsid w:val="00A75D3B"/>
    <w:rsid w:val="00A76CD1"/>
    <w:rsid w:val="00A77F60"/>
    <w:rsid w:val="00A82B2F"/>
    <w:rsid w:val="00A86061"/>
    <w:rsid w:val="00A87D80"/>
    <w:rsid w:val="00A922BD"/>
    <w:rsid w:val="00A93D66"/>
    <w:rsid w:val="00A95E25"/>
    <w:rsid w:val="00AA3939"/>
    <w:rsid w:val="00AB0973"/>
    <w:rsid w:val="00AB7ADF"/>
    <w:rsid w:val="00AB7B19"/>
    <w:rsid w:val="00AC390C"/>
    <w:rsid w:val="00AC5593"/>
    <w:rsid w:val="00AD1F85"/>
    <w:rsid w:val="00AD4132"/>
    <w:rsid w:val="00AD52D9"/>
    <w:rsid w:val="00AE444C"/>
    <w:rsid w:val="00AE6B19"/>
    <w:rsid w:val="00AF0960"/>
    <w:rsid w:val="00AF13C9"/>
    <w:rsid w:val="00AF5E0D"/>
    <w:rsid w:val="00B01DF8"/>
    <w:rsid w:val="00B0504F"/>
    <w:rsid w:val="00B05DD0"/>
    <w:rsid w:val="00B07556"/>
    <w:rsid w:val="00B0785A"/>
    <w:rsid w:val="00B10A38"/>
    <w:rsid w:val="00B10A77"/>
    <w:rsid w:val="00B14AEC"/>
    <w:rsid w:val="00B15559"/>
    <w:rsid w:val="00B1582F"/>
    <w:rsid w:val="00B306BF"/>
    <w:rsid w:val="00B31E95"/>
    <w:rsid w:val="00B349DE"/>
    <w:rsid w:val="00B37194"/>
    <w:rsid w:val="00B40884"/>
    <w:rsid w:val="00B42314"/>
    <w:rsid w:val="00B43848"/>
    <w:rsid w:val="00B458E3"/>
    <w:rsid w:val="00B46727"/>
    <w:rsid w:val="00B46C2D"/>
    <w:rsid w:val="00B4759A"/>
    <w:rsid w:val="00B5196D"/>
    <w:rsid w:val="00B656AB"/>
    <w:rsid w:val="00B70F09"/>
    <w:rsid w:val="00B818DE"/>
    <w:rsid w:val="00B829F1"/>
    <w:rsid w:val="00B84145"/>
    <w:rsid w:val="00B877BD"/>
    <w:rsid w:val="00B877CC"/>
    <w:rsid w:val="00B91F95"/>
    <w:rsid w:val="00BA112E"/>
    <w:rsid w:val="00BA2D73"/>
    <w:rsid w:val="00BA4838"/>
    <w:rsid w:val="00BA5B0E"/>
    <w:rsid w:val="00BA5DC0"/>
    <w:rsid w:val="00BA6C71"/>
    <w:rsid w:val="00BB01FE"/>
    <w:rsid w:val="00BB156A"/>
    <w:rsid w:val="00BB2D1B"/>
    <w:rsid w:val="00BC0D1E"/>
    <w:rsid w:val="00BC158B"/>
    <w:rsid w:val="00BD027D"/>
    <w:rsid w:val="00BD0F58"/>
    <w:rsid w:val="00BD2535"/>
    <w:rsid w:val="00BD2595"/>
    <w:rsid w:val="00BD4DF4"/>
    <w:rsid w:val="00BE5C5D"/>
    <w:rsid w:val="00BF3257"/>
    <w:rsid w:val="00BF4C84"/>
    <w:rsid w:val="00C00D41"/>
    <w:rsid w:val="00C01C29"/>
    <w:rsid w:val="00C052B9"/>
    <w:rsid w:val="00C109E9"/>
    <w:rsid w:val="00C140E3"/>
    <w:rsid w:val="00C16268"/>
    <w:rsid w:val="00C2751D"/>
    <w:rsid w:val="00C27A4D"/>
    <w:rsid w:val="00C329F6"/>
    <w:rsid w:val="00C37899"/>
    <w:rsid w:val="00C40A16"/>
    <w:rsid w:val="00C419DB"/>
    <w:rsid w:val="00C438AD"/>
    <w:rsid w:val="00C43AEC"/>
    <w:rsid w:val="00C446A2"/>
    <w:rsid w:val="00C527AC"/>
    <w:rsid w:val="00C55AEB"/>
    <w:rsid w:val="00C55B7B"/>
    <w:rsid w:val="00C5798C"/>
    <w:rsid w:val="00C64C3C"/>
    <w:rsid w:val="00C67989"/>
    <w:rsid w:val="00C70DB1"/>
    <w:rsid w:val="00C73F46"/>
    <w:rsid w:val="00C74157"/>
    <w:rsid w:val="00C7450E"/>
    <w:rsid w:val="00C74AD6"/>
    <w:rsid w:val="00C765C0"/>
    <w:rsid w:val="00C823C6"/>
    <w:rsid w:val="00C84835"/>
    <w:rsid w:val="00C875C3"/>
    <w:rsid w:val="00C87C6F"/>
    <w:rsid w:val="00C91CCB"/>
    <w:rsid w:val="00C95C02"/>
    <w:rsid w:val="00C96FD1"/>
    <w:rsid w:val="00C97A50"/>
    <w:rsid w:val="00CA255A"/>
    <w:rsid w:val="00CB0052"/>
    <w:rsid w:val="00CB1814"/>
    <w:rsid w:val="00CB5C3D"/>
    <w:rsid w:val="00CC1DA6"/>
    <w:rsid w:val="00CC5FC7"/>
    <w:rsid w:val="00CC75CC"/>
    <w:rsid w:val="00CD2E80"/>
    <w:rsid w:val="00CD73A2"/>
    <w:rsid w:val="00CD7616"/>
    <w:rsid w:val="00CE2BDE"/>
    <w:rsid w:val="00CE5248"/>
    <w:rsid w:val="00CE5306"/>
    <w:rsid w:val="00CF11CD"/>
    <w:rsid w:val="00CF526F"/>
    <w:rsid w:val="00CF55AF"/>
    <w:rsid w:val="00D00A12"/>
    <w:rsid w:val="00D01BD5"/>
    <w:rsid w:val="00D072E5"/>
    <w:rsid w:val="00D11062"/>
    <w:rsid w:val="00D17B0F"/>
    <w:rsid w:val="00D2285A"/>
    <w:rsid w:val="00D30871"/>
    <w:rsid w:val="00D31D29"/>
    <w:rsid w:val="00D33904"/>
    <w:rsid w:val="00D37299"/>
    <w:rsid w:val="00D4091A"/>
    <w:rsid w:val="00D45786"/>
    <w:rsid w:val="00D4622D"/>
    <w:rsid w:val="00D530DF"/>
    <w:rsid w:val="00D5400A"/>
    <w:rsid w:val="00D55146"/>
    <w:rsid w:val="00D56A39"/>
    <w:rsid w:val="00D60493"/>
    <w:rsid w:val="00D60CE9"/>
    <w:rsid w:val="00D60E3B"/>
    <w:rsid w:val="00D6225E"/>
    <w:rsid w:val="00D62504"/>
    <w:rsid w:val="00D62C30"/>
    <w:rsid w:val="00D63289"/>
    <w:rsid w:val="00D65E24"/>
    <w:rsid w:val="00D7080D"/>
    <w:rsid w:val="00D72CDD"/>
    <w:rsid w:val="00D72D13"/>
    <w:rsid w:val="00D73F0B"/>
    <w:rsid w:val="00D77F9B"/>
    <w:rsid w:val="00D84A48"/>
    <w:rsid w:val="00D851C8"/>
    <w:rsid w:val="00D86B29"/>
    <w:rsid w:val="00D86DBD"/>
    <w:rsid w:val="00D90C1E"/>
    <w:rsid w:val="00D92B8B"/>
    <w:rsid w:val="00D97A15"/>
    <w:rsid w:val="00DA4C3D"/>
    <w:rsid w:val="00DA5B77"/>
    <w:rsid w:val="00DA77E7"/>
    <w:rsid w:val="00DB1CD3"/>
    <w:rsid w:val="00DC11C0"/>
    <w:rsid w:val="00DC5C40"/>
    <w:rsid w:val="00DC64E4"/>
    <w:rsid w:val="00DC69D6"/>
    <w:rsid w:val="00DD7AC2"/>
    <w:rsid w:val="00DE43C7"/>
    <w:rsid w:val="00DE44B8"/>
    <w:rsid w:val="00DE53DF"/>
    <w:rsid w:val="00DF0635"/>
    <w:rsid w:val="00DF2184"/>
    <w:rsid w:val="00DF61CF"/>
    <w:rsid w:val="00DF7F68"/>
    <w:rsid w:val="00E02216"/>
    <w:rsid w:val="00E15F77"/>
    <w:rsid w:val="00E16A8F"/>
    <w:rsid w:val="00E17373"/>
    <w:rsid w:val="00E21934"/>
    <w:rsid w:val="00E33A7B"/>
    <w:rsid w:val="00E44367"/>
    <w:rsid w:val="00E47160"/>
    <w:rsid w:val="00E50204"/>
    <w:rsid w:val="00E52BA4"/>
    <w:rsid w:val="00E61DCF"/>
    <w:rsid w:val="00E62F46"/>
    <w:rsid w:val="00E71BBA"/>
    <w:rsid w:val="00E72035"/>
    <w:rsid w:val="00E73C1B"/>
    <w:rsid w:val="00E74B4F"/>
    <w:rsid w:val="00E750CA"/>
    <w:rsid w:val="00E76FF3"/>
    <w:rsid w:val="00E80823"/>
    <w:rsid w:val="00E82F7C"/>
    <w:rsid w:val="00EA189F"/>
    <w:rsid w:val="00EA1C3C"/>
    <w:rsid w:val="00EA1E26"/>
    <w:rsid w:val="00EA2019"/>
    <w:rsid w:val="00EA3446"/>
    <w:rsid w:val="00EA4E76"/>
    <w:rsid w:val="00EA7502"/>
    <w:rsid w:val="00EB2102"/>
    <w:rsid w:val="00EB2594"/>
    <w:rsid w:val="00EB298A"/>
    <w:rsid w:val="00EB7616"/>
    <w:rsid w:val="00EC1D3F"/>
    <w:rsid w:val="00EC5791"/>
    <w:rsid w:val="00ED6077"/>
    <w:rsid w:val="00ED66AB"/>
    <w:rsid w:val="00EE192F"/>
    <w:rsid w:val="00EF7F03"/>
    <w:rsid w:val="00F011B5"/>
    <w:rsid w:val="00F01404"/>
    <w:rsid w:val="00F113FF"/>
    <w:rsid w:val="00F118F3"/>
    <w:rsid w:val="00F11C23"/>
    <w:rsid w:val="00F15A84"/>
    <w:rsid w:val="00F237D2"/>
    <w:rsid w:val="00F3188C"/>
    <w:rsid w:val="00F338AD"/>
    <w:rsid w:val="00F552CB"/>
    <w:rsid w:val="00F65943"/>
    <w:rsid w:val="00F65D55"/>
    <w:rsid w:val="00F90FC3"/>
    <w:rsid w:val="00F93B55"/>
    <w:rsid w:val="00F957ED"/>
    <w:rsid w:val="00F95B20"/>
    <w:rsid w:val="00FA23DC"/>
    <w:rsid w:val="00FB47CA"/>
    <w:rsid w:val="00FB70D6"/>
    <w:rsid w:val="00FC218A"/>
    <w:rsid w:val="00FC761A"/>
    <w:rsid w:val="00FD40C2"/>
    <w:rsid w:val="00FD639F"/>
    <w:rsid w:val="00FE2CDF"/>
    <w:rsid w:val="00FE674B"/>
    <w:rsid w:val="00FE6F0F"/>
    <w:rsid w:val="00FE74E9"/>
    <w:rsid w:val="00FF24FF"/>
    <w:rsid w:val="00FF35B9"/>
    <w:rsid w:val="00FF67DB"/>
    <w:rsid w:val="00FF7B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39B68D"/>
  <w15:docId w15:val="{2A61FB7B-DC13-4832-BA9E-EF01B486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BF3257"/>
    <w:pPr>
      <w:keepNext/>
      <w:spacing w:after="0"/>
      <w:jc w:val="right"/>
      <w:outlineLvl w:val="0"/>
    </w:pPr>
    <w:rPr>
      <w:rFonts w:ascii="Arial Narrow" w:eastAsia="Times New Roman" w:hAnsi="Arial Narrow"/>
      <w:b/>
      <w:bCs/>
      <w:sz w:val="1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5897"/>
    <w:pPr>
      <w:keepNext/>
      <w:spacing w:after="0"/>
      <w:outlineLvl w:val="1"/>
    </w:pPr>
    <w:rPr>
      <w:rFonts w:ascii="Arial" w:eastAsia="Times New Roman" w:hAnsi="Arial"/>
      <w:b/>
      <w:snapToGrid w:val="0"/>
      <w:color w:val="000000"/>
      <w:sz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F5897"/>
    <w:pPr>
      <w:keepNext/>
      <w:spacing w:after="0"/>
      <w:jc w:val="center"/>
      <w:outlineLvl w:val="2"/>
    </w:pPr>
    <w:rPr>
      <w:rFonts w:ascii="Arial" w:eastAsia="Times New Roman" w:hAnsi="Arial"/>
      <w:b/>
      <w:snapToGrid w:val="0"/>
      <w:color w:val="000000"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230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rsid w:val="00F237D2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237D2"/>
    <w:rPr>
      <w:rFonts w:ascii="Times New Roman" w:eastAsia="Times New Roman" w:hAnsi="Times New Roman"/>
    </w:rPr>
  </w:style>
  <w:style w:type="character" w:styleId="Refdenotaalpie">
    <w:name w:val="footnote reference"/>
    <w:basedOn w:val="Fuentedeprrafopredeter"/>
    <w:uiPriority w:val="99"/>
    <w:semiHidden/>
    <w:rsid w:val="00F237D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A4320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Textoindependiente">
    <w:name w:val="Body Text"/>
    <w:aliases w:val=" Car4,Car,Car4,Car5"/>
    <w:basedOn w:val="Normal"/>
    <w:link w:val="TextoindependienteCar"/>
    <w:unhideWhenUsed/>
    <w:rsid w:val="00DF61CF"/>
    <w:pPr>
      <w:spacing w:after="120"/>
    </w:pPr>
  </w:style>
  <w:style w:type="character" w:customStyle="1" w:styleId="TextoindependienteCar">
    <w:name w:val="Texto independiente Car"/>
    <w:aliases w:val=" Car4 Car,Car Car,Car4 Car,Car5 Car"/>
    <w:basedOn w:val="Fuentedeprrafopredeter"/>
    <w:link w:val="Textoindependiente"/>
    <w:rsid w:val="00DF61CF"/>
    <w:rPr>
      <w:sz w:val="24"/>
      <w:szCs w:val="24"/>
      <w:lang w:val="es-ES_tradnl" w:eastAsia="en-US"/>
    </w:rPr>
  </w:style>
  <w:style w:type="character" w:styleId="Textoennegrita">
    <w:name w:val="Strong"/>
    <w:uiPriority w:val="22"/>
    <w:qFormat/>
    <w:rsid w:val="00B42314"/>
    <w:rPr>
      <w:b/>
      <w:bCs/>
    </w:rPr>
  </w:style>
  <w:style w:type="character" w:customStyle="1" w:styleId="Ttulo2Car">
    <w:name w:val="Título 2 Car"/>
    <w:basedOn w:val="Fuentedeprrafopredeter"/>
    <w:link w:val="Ttulo2"/>
    <w:rsid w:val="009F5897"/>
    <w:rPr>
      <w:rFonts w:ascii="Arial" w:eastAsia="Times New Roman" w:hAnsi="Arial"/>
      <w:b/>
      <w:snapToGrid w:val="0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rsid w:val="009F5897"/>
    <w:rPr>
      <w:rFonts w:ascii="Arial" w:eastAsia="Times New Roman" w:hAnsi="Arial"/>
      <w:b/>
      <w:snapToGrid w:val="0"/>
      <w:color w:val="000000"/>
      <w:szCs w:val="24"/>
    </w:rPr>
  </w:style>
  <w:style w:type="character" w:customStyle="1" w:styleId="apple-converted-space">
    <w:name w:val="apple-converted-space"/>
    <w:basedOn w:val="Fuentedeprrafopredeter"/>
    <w:rsid w:val="00F15A84"/>
  </w:style>
  <w:style w:type="character" w:customStyle="1" w:styleId="Ttulo1Car">
    <w:name w:val="Título 1 Car"/>
    <w:basedOn w:val="Fuentedeprrafopredeter"/>
    <w:link w:val="Ttulo1"/>
    <w:rsid w:val="00BF3257"/>
    <w:rPr>
      <w:rFonts w:ascii="Arial Narrow" w:eastAsia="Times New Roman" w:hAnsi="Arial Narrow"/>
      <w:b/>
      <w:bCs/>
      <w:sz w:val="14"/>
      <w:szCs w:val="24"/>
    </w:rPr>
  </w:style>
  <w:style w:type="character" w:styleId="Hipervnculo">
    <w:name w:val="Hyperlink"/>
    <w:uiPriority w:val="99"/>
    <w:rsid w:val="00BF3257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BF3257"/>
    <w:pPr>
      <w:spacing w:after="0"/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F3257"/>
    <w:rPr>
      <w:rFonts w:ascii="Arial" w:eastAsia="Times New Roman" w:hAnsi="Arial" w:cs="Arial"/>
      <w:b/>
      <w:bCs/>
      <w:sz w:val="24"/>
      <w:szCs w:val="24"/>
    </w:rPr>
  </w:style>
  <w:style w:type="character" w:styleId="Hipervnculovisitado">
    <w:name w:val="FollowedHyperlink"/>
    <w:basedOn w:val="Fuentedeprrafopredeter"/>
    <w:rsid w:val="00BF3257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F3257"/>
    <w:rPr>
      <w:color w:val="808080"/>
    </w:rPr>
  </w:style>
  <w:style w:type="paragraph" w:customStyle="1" w:styleId="western">
    <w:name w:val="western"/>
    <w:basedOn w:val="Normal"/>
    <w:rsid w:val="00BF3257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CM34">
    <w:name w:val="CM34"/>
    <w:basedOn w:val="Default"/>
    <w:next w:val="Default"/>
    <w:uiPriority w:val="99"/>
    <w:rsid w:val="00BF3257"/>
    <w:rPr>
      <w:color w:val="auto"/>
    </w:rPr>
  </w:style>
  <w:style w:type="character" w:customStyle="1" w:styleId="descriptionid32424771siteid978">
    <w:name w:val="descriptionid32424771siteid978"/>
    <w:basedOn w:val="Fuentedeprrafopredeter"/>
    <w:rsid w:val="00BF3257"/>
  </w:style>
  <w:style w:type="table" w:styleId="Sombreadoclaro-nfasis2">
    <w:name w:val="Light Shading Accent 2"/>
    <w:basedOn w:val="Tablanormal"/>
    <w:uiPriority w:val="30"/>
    <w:qFormat/>
    <w:rsid w:val="00BF325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F32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100" b="1">
                <a:solidFill>
                  <a:sysClr val="windowText" lastClr="000000"/>
                </a:solidFill>
              </a:rPr>
              <a:t>SOLICITUDES</a:t>
            </a:r>
            <a:r>
              <a:rPr lang="es-CO" sz="1100" b="1" baseline="0">
                <a:solidFill>
                  <a:sysClr val="windowText" lastClr="000000"/>
                </a:solidFill>
              </a:rPr>
              <a:t> RECIBIDAS - GRE</a:t>
            </a:r>
          </a:p>
          <a:p>
            <a:pPr>
              <a:defRPr/>
            </a:pPr>
            <a:r>
              <a:rPr lang="es-CO" sz="1100" b="1" baseline="0">
                <a:solidFill>
                  <a:sysClr val="windowText" lastClr="000000"/>
                </a:solidFill>
              </a:rPr>
              <a:t>Gráfica No. 1</a:t>
            </a:r>
            <a:endParaRPr lang="es-CO" sz="11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9121212121212122"/>
          <c:w val="0.93888888888888888"/>
          <c:h val="0.69162491052254826"/>
        </c:manualLayout>
      </c:layout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D99-4B22-ADE9-BD93C36A4F87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D99-4B22-ADE9-BD93C36A4F87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D99-4B22-ADE9-BD93C36A4F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D99-4B22-ADE9-BD93C36A4F87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D99-4B22-ADE9-BD93C36A4F87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ED99-4B22-ADE9-BD93C36A4F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Hoja1!$A$3:$A$8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Hoja1!$B$3:$B$8</c:f>
              <c:numCache>
                <c:formatCode>#,##0</c:formatCode>
                <c:ptCount val="6"/>
                <c:pt idx="0">
                  <c:v>23611</c:v>
                </c:pt>
                <c:pt idx="1">
                  <c:v>39834</c:v>
                </c:pt>
                <c:pt idx="2">
                  <c:v>48776</c:v>
                </c:pt>
                <c:pt idx="3">
                  <c:v>47632</c:v>
                </c:pt>
                <c:pt idx="4">
                  <c:v>47429</c:v>
                </c:pt>
                <c:pt idx="5">
                  <c:v>43462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D99-4B22-ADE9-BD93C36A4F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710560"/>
        <c:axId val="312349952"/>
      </c:barChart>
      <c:catAx>
        <c:axId val="4071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12349952"/>
        <c:crosses val="autoZero"/>
        <c:auto val="1"/>
        <c:lblAlgn val="ctr"/>
        <c:lblOffset val="100"/>
        <c:noMultiLvlLbl val="0"/>
      </c:catAx>
      <c:valAx>
        <c:axId val="3123499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40710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100" b="1" i="0" baseline="0">
                <a:solidFill>
                  <a:sysClr val="windowText" lastClr="000000"/>
                </a:solidFill>
                <a:effectLst/>
              </a:rPr>
              <a:t>SOLICITUDES TRASLADADAS - GRE</a:t>
            </a:r>
            <a:endParaRPr lang="es-CO" sz="1100" b="1">
              <a:solidFill>
                <a:sysClr val="windowText" lastClr="000000"/>
              </a:solidFill>
              <a:effectLst/>
            </a:endParaRPr>
          </a:p>
          <a:p>
            <a:pPr>
              <a:defRPr/>
            </a:pPr>
            <a:r>
              <a:rPr lang="es-CO" sz="1100" b="1" i="0" baseline="0">
                <a:solidFill>
                  <a:sysClr val="windowText" lastClr="000000"/>
                </a:solidFill>
                <a:effectLst/>
              </a:rPr>
              <a:t>Gráfica No. 2</a:t>
            </a:r>
            <a:endParaRPr lang="es-CO" sz="1100" b="1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8032633420822395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7907615480649189"/>
          <c:w val="0.93888888888888888"/>
          <c:h val="0.70507731477385549"/>
        </c:manualLayout>
      </c:layout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329-4F12-A320-38EE0DF37035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329-4F12-A320-38EE0DF3703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329-4F12-A320-38EE0DF37035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329-4F12-A320-38EE0DF37035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9329-4F12-A320-38EE0DF37035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9329-4F12-A320-38EE0DF3703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Hoja1!$A$19:$A$24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Hoja1!$B$19:$B$24</c:f>
              <c:numCache>
                <c:formatCode>General</c:formatCode>
                <c:ptCount val="6"/>
                <c:pt idx="0">
                  <c:v>109</c:v>
                </c:pt>
                <c:pt idx="1">
                  <c:v>253</c:v>
                </c:pt>
                <c:pt idx="2">
                  <c:v>412</c:v>
                </c:pt>
                <c:pt idx="3">
                  <c:v>280</c:v>
                </c:pt>
                <c:pt idx="4">
                  <c:v>463</c:v>
                </c:pt>
                <c:pt idx="5">
                  <c:v>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329-4F12-A320-38EE0DF3703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0287328"/>
        <c:axId val="318475744"/>
      </c:barChart>
      <c:catAx>
        <c:axId val="2002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18475744"/>
        <c:crosses val="autoZero"/>
        <c:auto val="1"/>
        <c:lblAlgn val="ctr"/>
        <c:lblOffset val="100"/>
        <c:noMultiLvlLbl val="0"/>
      </c:catAx>
      <c:valAx>
        <c:axId val="31847574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0287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100" b="1" i="0" baseline="0">
                <a:solidFill>
                  <a:sysClr val="windowText" lastClr="000000"/>
                </a:solidFill>
                <a:effectLst/>
              </a:rPr>
              <a:t>TIEMPO DE RESPUESTA- GRE</a:t>
            </a:r>
            <a:endParaRPr lang="es-CO" sz="1100" b="1">
              <a:solidFill>
                <a:sysClr val="windowText" lastClr="000000"/>
              </a:solidFill>
              <a:effectLst/>
            </a:endParaRPr>
          </a:p>
          <a:p>
            <a:pPr>
              <a:defRPr/>
            </a:pPr>
            <a:r>
              <a:rPr lang="es-CO" sz="1100" b="1" i="0" baseline="0">
                <a:solidFill>
                  <a:sysClr val="windowText" lastClr="000000"/>
                </a:solidFill>
                <a:effectLst/>
              </a:rPr>
              <a:t>Gráfica No. 3</a:t>
            </a:r>
            <a:endParaRPr lang="es-CO" sz="1100" b="1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5306933508311463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7936739659367396"/>
          <c:w val="0.93888888888888888"/>
          <c:h val="0.70774565588060623"/>
        </c:manualLayout>
      </c:layout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14F-481B-8507-BB1EDEC22C77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14F-481B-8507-BB1EDEC22C77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B14F-481B-8507-BB1EDEC22C7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B14F-481B-8507-BB1EDEC22C77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B14F-481B-8507-BB1EDEC22C77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B14F-481B-8507-BB1EDEC22C7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Hoja1!$A$34:$A$39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Hoja1!$B$34:$B$39</c:f>
              <c:numCache>
                <c:formatCode>General</c:formatCode>
                <c:ptCount val="6"/>
                <c:pt idx="0">
                  <c:v>6.7</c:v>
                </c:pt>
                <c:pt idx="1">
                  <c:v>9.8000000000000007</c:v>
                </c:pt>
                <c:pt idx="2">
                  <c:v>10.8</c:v>
                </c:pt>
                <c:pt idx="3">
                  <c:v>15.5</c:v>
                </c:pt>
                <c:pt idx="4">
                  <c:v>17.100000000000001</c:v>
                </c:pt>
                <c:pt idx="5">
                  <c:v>11.9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14F-481B-8507-BB1EDEC22C7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0464112"/>
        <c:axId val="312023888"/>
      </c:barChart>
      <c:catAx>
        <c:axId val="20046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12023888"/>
        <c:crosses val="autoZero"/>
        <c:auto val="1"/>
        <c:lblAlgn val="ctr"/>
        <c:lblOffset val="100"/>
        <c:noMultiLvlLbl val="0"/>
      </c:catAx>
      <c:valAx>
        <c:axId val="31202388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0464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1100" b="1" i="0" baseline="0">
                <a:solidFill>
                  <a:sysClr val="windowText" lastClr="000000"/>
                </a:solidFill>
                <a:effectLst/>
              </a:rPr>
              <a:t>SOLICITUDES INFORMACIÓN NEGADA - GRE</a:t>
            </a:r>
            <a:endParaRPr lang="es-CO" sz="1100" b="1">
              <a:solidFill>
                <a:sysClr val="windowText" lastClr="000000"/>
              </a:solidFill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s-CO" sz="1100" b="1" i="0" baseline="0">
                <a:solidFill>
                  <a:sysClr val="windowText" lastClr="000000"/>
                </a:solidFill>
                <a:effectLst/>
              </a:rPr>
              <a:t>Gráfica No. 4</a:t>
            </a:r>
            <a:endParaRPr lang="es-CO" sz="1100" b="1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1274999999999999"/>
          <c:y val="2.50626566416040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897744360902256"/>
          <c:w val="0.93888888888888888"/>
          <c:h val="0.69394352021786754"/>
        </c:manualLayout>
      </c:layout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762-4DEF-83BC-152C0529587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762-4DEF-83BC-152C0529587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762-4DEF-83BC-152C0529587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762-4DEF-83BC-152C0529587D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D762-4DEF-83BC-152C0529587D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D762-4DEF-83BC-152C0529587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Hoja1!$A$49:$A$54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Hoja1!$B$49:$B$54</c:f>
              <c:numCache>
                <c:formatCode>General</c:formatCode>
                <c:ptCount val="6"/>
                <c:pt idx="0">
                  <c:v>46</c:v>
                </c:pt>
                <c:pt idx="1">
                  <c:v>148</c:v>
                </c:pt>
                <c:pt idx="2">
                  <c:v>507</c:v>
                </c:pt>
                <c:pt idx="3">
                  <c:v>167</c:v>
                </c:pt>
                <c:pt idx="4">
                  <c:v>280</c:v>
                </c:pt>
                <c:pt idx="5">
                  <c:v>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762-4DEF-83BC-152C05295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1296448"/>
        <c:axId val="311060272"/>
      </c:barChart>
      <c:catAx>
        <c:axId val="311296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11060272"/>
        <c:crosses val="autoZero"/>
        <c:auto val="1"/>
        <c:lblAlgn val="ctr"/>
        <c:lblOffset val="100"/>
        <c:noMultiLvlLbl val="0"/>
      </c:catAx>
      <c:valAx>
        <c:axId val="3110602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11296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1100" b="1" i="0" baseline="0">
                <a:solidFill>
                  <a:sysClr val="windowText" lastClr="000000"/>
                </a:solidFill>
                <a:effectLst/>
              </a:rPr>
              <a:t>SOLICITUDES RECIBIDAS - AAH</a:t>
            </a:r>
            <a:endParaRPr lang="es-CO" sz="1100">
              <a:solidFill>
                <a:sysClr val="windowText" lastClr="000000"/>
              </a:solidFill>
              <a:effectLst/>
            </a:endParaRP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s-CO" sz="1100" b="1" i="0" baseline="0">
                <a:solidFill>
                  <a:sysClr val="windowText" lastClr="000000"/>
                </a:solidFill>
                <a:effectLst/>
              </a:rPr>
              <a:t>Gráfica No. 1</a:t>
            </a:r>
            <a:endParaRPr lang="es-CO" sz="11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59680446194225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2435185185185185"/>
          <c:w val="0.93888888888888888"/>
          <c:h val="0.76824876057159519"/>
        </c:manualLayout>
      </c:layout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AF7-4001-94E1-DDA0609F223B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AF7-4001-94E1-DDA0609F223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AF7-4001-94E1-DDA0609F223B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AF7-4001-94E1-DDA0609F223B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1AF7-4001-94E1-DDA0609F223B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1AF7-4001-94E1-DDA0609F223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Hoja1!$A$64:$A$69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Hoja1!$B$64:$B$69</c:f>
              <c:numCache>
                <c:formatCode>#,##0</c:formatCode>
                <c:ptCount val="6"/>
                <c:pt idx="0">
                  <c:v>557406</c:v>
                </c:pt>
                <c:pt idx="1">
                  <c:v>682641</c:v>
                </c:pt>
                <c:pt idx="2">
                  <c:v>668591</c:v>
                </c:pt>
                <c:pt idx="3">
                  <c:v>798532</c:v>
                </c:pt>
                <c:pt idx="4">
                  <c:v>866614</c:v>
                </c:pt>
                <c:pt idx="5">
                  <c:v>748469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AF7-4001-94E1-DDA0609F22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7617360"/>
        <c:axId val="318491696"/>
      </c:barChart>
      <c:catAx>
        <c:axId val="31761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18491696"/>
        <c:crosses val="autoZero"/>
        <c:auto val="1"/>
        <c:lblAlgn val="ctr"/>
        <c:lblOffset val="100"/>
        <c:noMultiLvlLbl val="0"/>
      </c:catAx>
      <c:valAx>
        <c:axId val="3184916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31761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100" b="1" i="0" baseline="0">
                <a:solidFill>
                  <a:sysClr val="windowText" lastClr="000000"/>
                </a:solidFill>
                <a:effectLst/>
              </a:rPr>
              <a:t>TIEMPO DE RESPUESTA- AAH</a:t>
            </a:r>
            <a:endParaRPr lang="es-CO" sz="1100" b="1">
              <a:solidFill>
                <a:sysClr val="windowText" lastClr="000000"/>
              </a:solidFill>
              <a:effectLst/>
            </a:endParaRPr>
          </a:p>
          <a:p>
            <a:pPr>
              <a:defRPr/>
            </a:pPr>
            <a:r>
              <a:rPr lang="es-CO" sz="1100" b="1" i="0" baseline="0">
                <a:solidFill>
                  <a:sysClr val="windowText" lastClr="000000"/>
                </a:solidFill>
                <a:effectLst/>
              </a:rPr>
              <a:t>Gráfica No. 3</a:t>
            </a:r>
            <a:endParaRPr lang="es-CO" sz="1100" b="1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6138888888888886"/>
          <c:w val="0.93888888888888888"/>
          <c:h val="0.73121172353455821"/>
        </c:manualLayout>
      </c:layout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760-4689-9FFF-B33D9E38407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760-4689-9FFF-B33D9E38407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760-4689-9FFF-B33D9E38407C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760-4689-9FFF-B33D9E38407C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8760-4689-9FFF-B33D9E38407C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8760-4689-9FFF-B33D9E38407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Hoja1!$A$94:$A$99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Hoja1!$B$94:$B$99</c:f>
              <c:numCache>
                <c:formatCode>#,##0</c:formatCode>
                <c:ptCount val="6"/>
                <c:pt idx="0">
                  <c:v>20</c:v>
                </c:pt>
                <c:pt idx="1">
                  <c:v>11</c:v>
                </c:pt>
                <c:pt idx="2">
                  <c:v>11</c:v>
                </c:pt>
                <c:pt idx="3">
                  <c:v>6</c:v>
                </c:pt>
                <c:pt idx="4">
                  <c:v>8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5C-46A9-BCD6-9E7C2F6148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206560"/>
        <c:axId val="355508112"/>
      </c:barChart>
      <c:catAx>
        <c:axId val="35020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55508112"/>
        <c:crosses val="autoZero"/>
        <c:auto val="1"/>
        <c:lblAlgn val="ctr"/>
        <c:lblOffset val="100"/>
        <c:noMultiLvlLbl val="0"/>
      </c:catAx>
      <c:valAx>
        <c:axId val="3555081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350206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100" b="1" i="0" baseline="0">
                <a:solidFill>
                  <a:sysClr val="windowText" lastClr="000000"/>
                </a:solidFill>
                <a:effectLst/>
              </a:rPr>
              <a:t>TRASLADO SOLICITUDES - AAH</a:t>
            </a:r>
            <a:endParaRPr lang="es-CO" sz="1100" b="1">
              <a:solidFill>
                <a:sysClr val="windowText" lastClr="000000"/>
              </a:solidFill>
              <a:effectLst/>
            </a:endParaRPr>
          </a:p>
          <a:p>
            <a:pPr>
              <a:defRPr/>
            </a:pPr>
            <a:r>
              <a:rPr lang="es-CO" sz="1100" b="1" i="0" baseline="0">
                <a:solidFill>
                  <a:sysClr val="windowText" lastClr="000000"/>
                </a:solidFill>
                <a:effectLst/>
              </a:rPr>
              <a:t>Gráfica No. 2</a:t>
            </a:r>
            <a:endParaRPr lang="es-CO" sz="1100" b="1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9301377952755908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3361111111111112"/>
          <c:w val="0.93888888888888888"/>
          <c:h val="0.758989501312336"/>
        </c:manualLayout>
      </c:layout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BAA-4322-8D85-175636D058C5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BAA-4322-8D85-175636D058C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BAA-4322-8D85-175636D058C5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BAA-4322-8D85-175636D058C5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BAA-4322-8D85-175636D058C5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4BAA-4322-8D85-175636D058C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Hoja1!$A$79:$A$84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Hoja1!$B$79:$B$84</c:f>
              <c:numCache>
                <c:formatCode>#,##0</c:formatCode>
                <c:ptCount val="6"/>
                <c:pt idx="0">
                  <c:v>1689</c:v>
                </c:pt>
                <c:pt idx="1">
                  <c:v>2521</c:v>
                </c:pt>
                <c:pt idx="2">
                  <c:v>2568</c:v>
                </c:pt>
                <c:pt idx="3">
                  <c:v>2579</c:v>
                </c:pt>
                <c:pt idx="4">
                  <c:v>2229</c:v>
                </c:pt>
                <c:pt idx="5">
                  <c:v>1314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BAA-4322-8D85-175636D058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1817296"/>
        <c:axId val="354360864"/>
      </c:barChart>
      <c:catAx>
        <c:axId val="311817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54360864"/>
        <c:crosses val="autoZero"/>
        <c:auto val="1"/>
        <c:lblAlgn val="ctr"/>
        <c:lblOffset val="100"/>
        <c:noMultiLvlLbl val="0"/>
      </c:catAx>
      <c:valAx>
        <c:axId val="3543608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311817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70E3-EDF4-43F0-B855-1003A351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1733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Carlos Arturo Ordonez Castro</cp:lastModifiedBy>
  <cp:revision>8</cp:revision>
  <cp:lastPrinted>2017-06-16T16:35:00Z</cp:lastPrinted>
  <dcterms:created xsi:type="dcterms:W3CDTF">2018-07-25T17:30:00Z</dcterms:created>
  <dcterms:modified xsi:type="dcterms:W3CDTF">2018-07-25T17:51:00Z</dcterms:modified>
</cp:coreProperties>
</file>