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A8E" w:rsidRPr="005D1BE8" w:rsidRDefault="005D1BE8" w:rsidP="005D1BE8">
      <w:pPr>
        <w:spacing w:after="0"/>
        <w:jc w:val="center"/>
        <w:rPr>
          <w:rFonts w:ascii="Trebuchet MS" w:hAnsi="Trebuchet MS"/>
          <w:b/>
          <w:color w:val="auto"/>
          <w:sz w:val="24"/>
          <w:szCs w:val="24"/>
        </w:rPr>
      </w:pPr>
      <w:r w:rsidRPr="005D1BE8">
        <w:rPr>
          <w:rFonts w:ascii="Trebuchet MS" w:hAnsi="Trebuchet MS"/>
          <w:b/>
          <w:color w:val="auto"/>
          <w:sz w:val="24"/>
          <w:szCs w:val="24"/>
        </w:rPr>
        <w:t>INSTRUCTIVO PARTICIPACIÓN DE LAS VÍCTIMAS CONNACIONALES EN EL EXTERIOR EN LA MESA NACIONAL DE PARTICIPACIÓN EFECTIVA DE LAS VÍCTIMAS</w:t>
      </w:r>
    </w:p>
    <w:p w:rsidR="005D1BE8" w:rsidRDefault="005D1BE8" w:rsidP="005D1BE8">
      <w:pPr>
        <w:pStyle w:val="Predeterminado"/>
        <w:spacing w:after="0"/>
        <w:jc w:val="both"/>
        <w:rPr>
          <w:rFonts w:ascii="Trebuchet MS" w:hAnsi="Trebuchet MS" w:cs="Arial"/>
        </w:rPr>
      </w:pPr>
    </w:p>
    <w:p w:rsidR="005D1BE8" w:rsidRDefault="00373242" w:rsidP="00373242">
      <w:pPr>
        <w:pStyle w:val="Predeterminado"/>
        <w:spacing w:after="0"/>
        <w:jc w:val="center"/>
        <w:rPr>
          <w:rFonts w:ascii="Trebuchet MS" w:hAnsi="Trebuchet MS" w:cs="Arial"/>
        </w:rPr>
      </w:pPr>
      <w:r>
        <w:rPr>
          <w:rFonts w:ascii="Trebuchet MS" w:hAnsi="Trebuchet MS" w:cs="Arial"/>
          <w:noProof/>
          <w:lang w:eastAsia="es-CO" w:bidi="ar-SA"/>
        </w:rPr>
        <w:drawing>
          <wp:inline distT="0" distB="0" distL="0" distR="0">
            <wp:extent cx="4381500" cy="6133791"/>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el_mesa_participacion_connacionales_final-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82243" cy="6134830"/>
                    </a:xfrm>
                    <a:prstGeom prst="rect">
                      <a:avLst/>
                    </a:prstGeom>
                  </pic:spPr>
                </pic:pic>
              </a:graphicData>
            </a:graphic>
          </wp:inline>
        </w:drawing>
      </w:r>
      <w:bookmarkStart w:id="0" w:name="_GoBack"/>
      <w:bookmarkEnd w:id="0"/>
    </w:p>
    <w:p w:rsidR="00373242" w:rsidRDefault="00373242" w:rsidP="005D1BE8">
      <w:pPr>
        <w:pStyle w:val="Predeterminado"/>
        <w:spacing w:after="0"/>
        <w:jc w:val="both"/>
        <w:rPr>
          <w:rFonts w:ascii="Trebuchet MS" w:hAnsi="Trebuchet MS" w:cs="Arial"/>
        </w:rPr>
      </w:pPr>
    </w:p>
    <w:p w:rsidR="007B2A8E" w:rsidRPr="00400A79" w:rsidRDefault="007B2A8E" w:rsidP="005D1BE8">
      <w:pPr>
        <w:pStyle w:val="Predeterminado"/>
        <w:spacing w:after="0"/>
        <w:jc w:val="both"/>
        <w:rPr>
          <w:rFonts w:ascii="Trebuchet MS" w:hAnsi="Trebuchet MS" w:cs="Arial"/>
        </w:rPr>
      </w:pPr>
      <w:r w:rsidRPr="00400A79">
        <w:rPr>
          <w:rFonts w:ascii="Trebuchet MS" w:hAnsi="Trebuchet MS" w:cs="Arial"/>
        </w:rPr>
        <w:t>Que el artículo 2 de la Constitución Política de Colombia establece como uno de los fines del Estado, el facilitar la participación de todos los habitantes en las decisiones que los afectan en la vida económica, política, administrativa y cultural de la Nación.</w:t>
      </w:r>
    </w:p>
    <w:p w:rsidR="007B2A8E" w:rsidRPr="00400A79" w:rsidRDefault="007B2A8E" w:rsidP="005D1BE8">
      <w:pPr>
        <w:spacing w:after="0"/>
        <w:jc w:val="both"/>
        <w:rPr>
          <w:rFonts w:ascii="Trebuchet MS" w:hAnsi="Trebuchet MS"/>
          <w:color w:val="auto"/>
          <w:sz w:val="24"/>
          <w:szCs w:val="24"/>
        </w:rPr>
      </w:pPr>
    </w:p>
    <w:p w:rsidR="007B2A8E" w:rsidRPr="00400A79" w:rsidRDefault="007B2A8E" w:rsidP="005D1BE8">
      <w:pPr>
        <w:jc w:val="both"/>
        <w:rPr>
          <w:rFonts w:ascii="Trebuchet MS" w:hAnsi="Trebuchet MS" w:cs="Arial"/>
          <w:i/>
          <w:color w:val="auto"/>
          <w:sz w:val="24"/>
          <w:szCs w:val="24"/>
        </w:rPr>
      </w:pPr>
      <w:r w:rsidRPr="00400A79">
        <w:rPr>
          <w:rFonts w:ascii="Trebuchet MS" w:hAnsi="Trebuchet MS" w:cs="Arial"/>
          <w:color w:val="auto"/>
          <w:sz w:val="24"/>
          <w:szCs w:val="24"/>
        </w:rPr>
        <w:t>Que el artículo 192 de la Ley 1448 de 2011 establece que: “</w:t>
      </w:r>
      <w:r w:rsidRPr="00400A79">
        <w:rPr>
          <w:rFonts w:ascii="Trebuchet MS" w:hAnsi="Trebuchet MS" w:cs="Arial"/>
          <w:i/>
          <w:color w:val="auto"/>
          <w:sz w:val="24"/>
          <w:szCs w:val="24"/>
        </w:rPr>
        <w:t xml:space="preserve">Es deber del Estado garantizar la participación efectiva de las víctimas en el diseño, implementación, ejecución y sentimiento al cumplimiento de la Ley y los </w:t>
      </w:r>
      <w:r w:rsidRPr="00400A79">
        <w:rPr>
          <w:rFonts w:ascii="Trebuchet MS" w:hAnsi="Trebuchet MS" w:cs="Arial"/>
          <w:i/>
          <w:color w:val="auto"/>
          <w:sz w:val="24"/>
          <w:szCs w:val="24"/>
        </w:rPr>
        <w:lastRenderedPageBreak/>
        <w:t>planes, proyectos y programas que se creen con ocasión de la misma”.</w:t>
      </w:r>
      <w:r w:rsidRPr="00400A79">
        <w:rPr>
          <w:rFonts w:ascii="Trebuchet MS" w:hAnsi="Trebuchet MS" w:cs="Arial"/>
          <w:color w:val="auto"/>
          <w:sz w:val="24"/>
          <w:szCs w:val="24"/>
        </w:rPr>
        <w:t xml:space="preserve"> Y que, además</w:t>
      </w:r>
      <w:r w:rsidRPr="00400A79">
        <w:rPr>
          <w:rFonts w:ascii="Trebuchet MS" w:hAnsi="Trebuchet MS" w:cs="Arial"/>
          <w:i/>
          <w:color w:val="auto"/>
          <w:sz w:val="24"/>
          <w:szCs w:val="24"/>
        </w:rPr>
        <w:t>, “debe garantizar la disposición de los medios e instrumentos necesarios para la elección de sus representantes en las instancias de decisión y seguimiento previstas en esta Ley, el acceso a la información, el diseño de espacios de participación adecuados para la efectiva participación de las víctimas en los niveles nacional, departamental y municipal”.</w:t>
      </w:r>
    </w:p>
    <w:p w:rsidR="007B2A8E" w:rsidRPr="00400A79" w:rsidRDefault="007B2A8E" w:rsidP="005D1BE8">
      <w:pPr>
        <w:jc w:val="both"/>
        <w:rPr>
          <w:rFonts w:ascii="Trebuchet MS" w:hAnsi="Trebuchet MS" w:cs="Arial"/>
          <w:i/>
          <w:color w:val="auto"/>
          <w:sz w:val="24"/>
          <w:szCs w:val="24"/>
        </w:rPr>
      </w:pPr>
      <w:r w:rsidRPr="00400A79">
        <w:rPr>
          <w:rFonts w:ascii="Trebuchet MS" w:hAnsi="Trebuchet MS" w:cs="Arial"/>
          <w:color w:val="auto"/>
          <w:sz w:val="24"/>
          <w:szCs w:val="24"/>
        </w:rPr>
        <w:t>Que el artículo 193 de la mencionada Ley</w:t>
      </w:r>
      <w:bookmarkStart w:id="1" w:name="193"/>
      <w:bookmarkEnd w:id="1"/>
      <w:r w:rsidRPr="00400A79">
        <w:rPr>
          <w:rFonts w:ascii="Trebuchet MS" w:hAnsi="Trebuchet MS" w:cs="Arial"/>
          <w:color w:val="auto"/>
          <w:sz w:val="24"/>
          <w:szCs w:val="24"/>
        </w:rPr>
        <w:t xml:space="preserve"> ordena, para tal fin, la conformación de las Mesas de Participación de Víctimas</w:t>
      </w:r>
      <w:r w:rsidRPr="00400A79">
        <w:rPr>
          <w:rFonts w:ascii="Trebuchet MS" w:hAnsi="Trebuchet MS" w:cs="Arial"/>
          <w:i/>
          <w:color w:val="auto"/>
          <w:sz w:val="24"/>
          <w:szCs w:val="24"/>
        </w:rPr>
        <w:t>, “propiciando la participación efectiva de mujeres, niños, niñas y adolescentes, adultos mayores víctimas, a fin de reflejar sus agendas” y garantizar “la participación en estos espacios de organizaciones defensoras de los derechos de las víctimas y de las organizaciones de víctimas”.</w:t>
      </w:r>
    </w:p>
    <w:p w:rsidR="007B2A8E" w:rsidRPr="00400A79" w:rsidRDefault="007B2A8E" w:rsidP="005D1BE8">
      <w:pPr>
        <w:pStyle w:val="Textoindependiente"/>
        <w:spacing w:line="276" w:lineRule="auto"/>
        <w:jc w:val="both"/>
        <w:rPr>
          <w:rFonts w:ascii="Trebuchet MS" w:hAnsi="Trebuchet MS"/>
          <w:sz w:val="24"/>
          <w:szCs w:val="24"/>
          <w:lang w:val="es-ES"/>
        </w:rPr>
      </w:pPr>
      <w:r w:rsidRPr="00400A79">
        <w:rPr>
          <w:rFonts w:ascii="Trebuchet MS" w:hAnsi="Trebuchet MS"/>
          <w:sz w:val="24"/>
          <w:szCs w:val="24"/>
          <w:lang w:val="es-ES"/>
        </w:rPr>
        <w:t xml:space="preserve">Que en el marco del proceso de negociación entre el Gobierno Nacional y las FARC – EP, se hizo necesario ajustar el Protocolo de Participación para permitir que las víctimas en el exterior conformen Organizaciones de Víctimas, tengan representación en la Mesa Nacional de </w:t>
      </w:r>
      <w:r w:rsidR="005D1BE8" w:rsidRPr="00400A79">
        <w:rPr>
          <w:rFonts w:ascii="Trebuchet MS" w:hAnsi="Trebuchet MS"/>
          <w:sz w:val="24"/>
          <w:szCs w:val="24"/>
          <w:lang w:val="es-ES"/>
        </w:rPr>
        <w:t>Víctimas</w:t>
      </w:r>
      <w:r w:rsidRPr="00400A79">
        <w:rPr>
          <w:rFonts w:ascii="Trebuchet MS" w:hAnsi="Trebuchet MS"/>
          <w:sz w:val="24"/>
          <w:szCs w:val="24"/>
          <w:lang w:val="es-ES"/>
        </w:rPr>
        <w:t xml:space="preserve"> y a su vez puedan ser acompañadas por una Organización Defensora de derechos de víctimas del exterior.  </w:t>
      </w:r>
    </w:p>
    <w:p w:rsidR="007B2A8E" w:rsidRPr="00400A79" w:rsidRDefault="007B2A8E" w:rsidP="005D1BE8">
      <w:pPr>
        <w:pStyle w:val="Textoindependiente"/>
        <w:spacing w:line="276" w:lineRule="auto"/>
        <w:jc w:val="both"/>
        <w:rPr>
          <w:rFonts w:ascii="Trebuchet MS" w:hAnsi="Trebuchet MS"/>
          <w:sz w:val="24"/>
          <w:szCs w:val="24"/>
          <w:lang w:val="es-ES"/>
        </w:rPr>
      </w:pPr>
    </w:p>
    <w:p w:rsidR="007B2A8E" w:rsidRPr="00400A79" w:rsidRDefault="007B2A8E" w:rsidP="005D1BE8">
      <w:pPr>
        <w:pStyle w:val="Textoindependiente"/>
        <w:spacing w:line="276" w:lineRule="auto"/>
        <w:jc w:val="both"/>
        <w:rPr>
          <w:rFonts w:ascii="Trebuchet MS" w:hAnsi="Trebuchet MS"/>
          <w:sz w:val="24"/>
          <w:szCs w:val="24"/>
          <w:lang w:val="es-ES"/>
        </w:rPr>
      </w:pPr>
      <w:r w:rsidRPr="00400A79">
        <w:rPr>
          <w:rFonts w:ascii="Trebuchet MS" w:hAnsi="Trebuchet MS"/>
          <w:sz w:val="24"/>
          <w:szCs w:val="24"/>
          <w:lang w:val="es-ES"/>
        </w:rPr>
        <w:t xml:space="preserve">Que los ajustes propuestos al protocolo tienen como finalidad garantizar a las víctimas que se encuentran en el exterior, la efectiva incidencia en los escenarios donde se diseñe, planifique, ejecute y se haga seguimiento a las políticas públicas, desarrolladas en el marco de la Ley 1448 de 2011 y demás normas concordantes y complementarias. </w:t>
      </w:r>
    </w:p>
    <w:p w:rsidR="007B2A8E" w:rsidRPr="00400A79" w:rsidRDefault="007B2A8E" w:rsidP="005D1BE8">
      <w:pPr>
        <w:spacing w:after="0"/>
        <w:jc w:val="both"/>
        <w:rPr>
          <w:rFonts w:ascii="Trebuchet MS" w:hAnsi="Trebuchet MS"/>
          <w:color w:val="auto"/>
          <w:sz w:val="24"/>
          <w:szCs w:val="24"/>
          <w:lang w:val="es-ES"/>
        </w:rPr>
      </w:pPr>
    </w:p>
    <w:p w:rsidR="007B2A8E" w:rsidRPr="00400A79" w:rsidRDefault="007B2A8E" w:rsidP="005D1BE8">
      <w:pPr>
        <w:spacing w:after="0"/>
        <w:jc w:val="both"/>
        <w:rPr>
          <w:rFonts w:ascii="Trebuchet MS" w:hAnsi="Trebuchet MS"/>
          <w:b/>
          <w:color w:val="auto"/>
          <w:sz w:val="24"/>
          <w:szCs w:val="24"/>
        </w:rPr>
      </w:pPr>
      <w:r w:rsidRPr="00400A79">
        <w:rPr>
          <w:rFonts w:ascii="Trebuchet MS" w:hAnsi="Trebuchet MS"/>
          <w:color w:val="auto"/>
          <w:sz w:val="24"/>
          <w:szCs w:val="24"/>
        </w:rPr>
        <w:t xml:space="preserve">Por lo anterior y </w:t>
      </w:r>
      <w:r w:rsidR="005D1BE8">
        <w:rPr>
          <w:rFonts w:ascii="Trebuchet MS" w:hAnsi="Trebuchet MS"/>
          <w:b/>
          <w:color w:val="auto"/>
          <w:sz w:val="24"/>
          <w:szCs w:val="24"/>
        </w:rPr>
        <w:t xml:space="preserve">a partir del </w:t>
      </w:r>
      <w:r w:rsidRPr="00400A79">
        <w:rPr>
          <w:rFonts w:ascii="Trebuchet MS" w:hAnsi="Trebuchet MS"/>
          <w:b/>
          <w:color w:val="auto"/>
          <w:sz w:val="24"/>
          <w:szCs w:val="24"/>
        </w:rPr>
        <w:t>2 de enero hasta el 31 de marzo de 2017, en los Consulados de Colombia en el mundo, podrán inscribirse Organizaciones de Víctimas</w:t>
      </w:r>
      <w:r w:rsidR="00674F00">
        <w:rPr>
          <w:rFonts w:ascii="Trebuchet MS" w:hAnsi="Trebuchet MS"/>
          <w:b/>
          <w:color w:val="auto"/>
          <w:sz w:val="24"/>
          <w:szCs w:val="24"/>
        </w:rPr>
        <w:t xml:space="preserve"> (OV)</w:t>
      </w:r>
      <w:r w:rsidRPr="00400A79">
        <w:rPr>
          <w:rFonts w:ascii="Trebuchet MS" w:hAnsi="Trebuchet MS"/>
          <w:b/>
          <w:color w:val="auto"/>
          <w:sz w:val="24"/>
          <w:szCs w:val="24"/>
        </w:rPr>
        <w:t xml:space="preserve"> que deseen participar en el proceso de elección y conformación de la Mesa Nacional de Víctimas.</w:t>
      </w:r>
    </w:p>
    <w:p w:rsidR="007B2A8E" w:rsidRPr="00400A79" w:rsidRDefault="007B2A8E" w:rsidP="005D1BE8">
      <w:pPr>
        <w:spacing w:after="0"/>
        <w:rPr>
          <w:rFonts w:ascii="Trebuchet MS" w:hAnsi="Trebuchet MS"/>
          <w:b/>
          <w:color w:val="auto"/>
          <w:sz w:val="24"/>
          <w:szCs w:val="24"/>
        </w:rPr>
      </w:pPr>
    </w:p>
    <w:p w:rsidR="007B2A8E" w:rsidRPr="00400A79" w:rsidRDefault="007B2A8E" w:rsidP="005D1BE8">
      <w:pPr>
        <w:spacing w:after="0"/>
        <w:rPr>
          <w:rFonts w:ascii="Trebuchet MS" w:hAnsi="Trebuchet MS"/>
          <w:color w:val="auto"/>
          <w:sz w:val="24"/>
          <w:szCs w:val="24"/>
        </w:rPr>
      </w:pPr>
      <w:r w:rsidRPr="00400A79">
        <w:rPr>
          <w:rFonts w:ascii="Trebuchet MS" w:hAnsi="Trebuchet MS"/>
          <w:color w:val="auto"/>
          <w:sz w:val="24"/>
          <w:szCs w:val="24"/>
        </w:rPr>
        <w:t>Este proceso implica a los Consulados principalmente:</w:t>
      </w:r>
    </w:p>
    <w:p w:rsidR="007B2A8E" w:rsidRPr="00400A79" w:rsidRDefault="007B2A8E" w:rsidP="005D1BE8">
      <w:pPr>
        <w:spacing w:after="0"/>
        <w:rPr>
          <w:rFonts w:ascii="Trebuchet MS" w:hAnsi="Trebuchet MS"/>
          <w:color w:val="auto"/>
          <w:sz w:val="24"/>
          <w:szCs w:val="24"/>
        </w:rPr>
      </w:pPr>
    </w:p>
    <w:p w:rsidR="007B2A8E" w:rsidRPr="00400A79" w:rsidRDefault="007B2A8E" w:rsidP="005D1BE8">
      <w:pPr>
        <w:pStyle w:val="Prrafodelista"/>
        <w:numPr>
          <w:ilvl w:val="0"/>
          <w:numId w:val="2"/>
        </w:numPr>
        <w:spacing w:after="0" w:line="276" w:lineRule="auto"/>
        <w:jc w:val="both"/>
        <w:rPr>
          <w:rFonts w:ascii="Trebuchet MS" w:hAnsi="Trebuchet MS"/>
          <w:sz w:val="24"/>
          <w:szCs w:val="24"/>
        </w:rPr>
      </w:pPr>
      <w:r w:rsidRPr="00400A79">
        <w:rPr>
          <w:rFonts w:ascii="Trebuchet MS" w:hAnsi="Trebuchet MS"/>
          <w:b/>
          <w:sz w:val="24"/>
          <w:szCs w:val="24"/>
        </w:rPr>
        <w:t>Orientar</w:t>
      </w:r>
      <w:r w:rsidRPr="00400A79">
        <w:rPr>
          <w:rFonts w:ascii="Trebuchet MS" w:hAnsi="Trebuchet MS"/>
          <w:sz w:val="24"/>
          <w:szCs w:val="24"/>
        </w:rPr>
        <w:t xml:space="preserve"> sobre el proceso de participación de las víctimas connacionales en el exterior, de acuerdo al artículo 9 de la Resolución 01281 de 2016. Como apoyo a esta labor se realizaran unas capacitaciones en coordinación con la Defensoría del Pueblo y la Unidad para las Víctimas.</w:t>
      </w:r>
    </w:p>
    <w:p w:rsidR="007B2A8E" w:rsidRPr="00400A79" w:rsidRDefault="007B2A8E" w:rsidP="005D1BE8">
      <w:pPr>
        <w:pStyle w:val="Prrafodelista"/>
        <w:numPr>
          <w:ilvl w:val="0"/>
          <w:numId w:val="2"/>
        </w:numPr>
        <w:spacing w:after="0" w:line="276" w:lineRule="auto"/>
        <w:jc w:val="both"/>
        <w:rPr>
          <w:rFonts w:ascii="Trebuchet MS" w:hAnsi="Trebuchet MS"/>
          <w:sz w:val="24"/>
          <w:szCs w:val="24"/>
        </w:rPr>
      </w:pPr>
      <w:r w:rsidRPr="00400A79">
        <w:rPr>
          <w:rFonts w:ascii="Trebuchet MS" w:hAnsi="Trebuchet MS"/>
          <w:b/>
          <w:sz w:val="24"/>
          <w:szCs w:val="24"/>
        </w:rPr>
        <w:t>Recibir</w:t>
      </w:r>
      <w:r w:rsidRPr="00400A79">
        <w:rPr>
          <w:rFonts w:ascii="Trebuchet MS" w:hAnsi="Trebuchet MS"/>
          <w:sz w:val="24"/>
          <w:szCs w:val="24"/>
        </w:rPr>
        <w:t xml:space="preserve"> la Inscripción de las Organizaciones de Víctimas durante el periodo de inscripción (90 primeros días del año) en el formulario diseñado por la Defensoría del Pueblo (adjunto).</w:t>
      </w:r>
    </w:p>
    <w:p w:rsidR="007B2A8E" w:rsidRPr="00400A79" w:rsidRDefault="007B2A8E" w:rsidP="005D1BE8">
      <w:pPr>
        <w:pStyle w:val="Prrafodelista"/>
        <w:numPr>
          <w:ilvl w:val="0"/>
          <w:numId w:val="2"/>
        </w:numPr>
        <w:spacing w:after="0" w:line="276" w:lineRule="auto"/>
        <w:jc w:val="both"/>
        <w:rPr>
          <w:rFonts w:ascii="Trebuchet MS" w:hAnsi="Trebuchet MS"/>
          <w:sz w:val="24"/>
          <w:szCs w:val="24"/>
        </w:rPr>
      </w:pPr>
      <w:r w:rsidRPr="00400A79">
        <w:rPr>
          <w:rFonts w:ascii="Trebuchet MS" w:hAnsi="Trebuchet MS"/>
          <w:b/>
          <w:sz w:val="24"/>
          <w:szCs w:val="24"/>
        </w:rPr>
        <w:t xml:space="preserve">Enviar </w:t>
      </w:r>
      <w:r w:rsidRPr="00400A79">
        <w:rPr>
          <w:rFonts w:ascii="Trebuchet MS" w:hAnsi="Trebuchet MS"/>
          <w:sz w:val="24"/>
          <w:szCs w:val="24"/>
        </w:rPr>
        <w:t xml:space="preserve">esta documentación a la Dirección de Asuntos Consulares, Migratorios y Servicio al Ciudadano, durante los cinco (5) primeros días </w:t>
      </w:r>
      <w:r w:rsidRPr="00400A79">
        <w:rPr>
          <w:rFonts w:ascii="Trebuchet MS" w:hAnsi="Trebuchet MS"/>
          <w:sz w:val="24"/>
          <w:szCs w:val="24"/>
        </w:rPr>
        <w:lastRenderedPageBreak/>
        <w:t>del mes de abril, para que esta información sea remitida por el Ministerio de Relaciones Exteriores a la Defensoría del Pueblo.</w:t>
      </w:r>
    </w:p>
    <w:p w:rsidR="007B2A8E" w:rsidRPr="00400A79" w:rsidRDefault="007B2A8E" w:rsidP="005D1BE8">
      <w:pPr>
        <w:pStyle w:val="Prrafodelista"/>
        <w:numPr>
          <w:ilvl w:val="0"/>
          <w:numId w:val="2"/>
        </w:numPr>
        <w:spacing w:after="0" w:line="276" w:lineRule="auto"/>
        <w:jc w:val="both"/>
        <w:rPr>
          <w:rFonts w:ascii="Trebuchet MS" w:hAnsi="Trebuchet MS"/>
          <w:sz w:val="24"/>
          <w:szCs w:val="24"/>
        </w:rPr>
      </w:pPr>
      <w:r w:rsidRPr="00400A79">
        <w:rPr>
          <w:rFonts w:ascii="Trebuchet MS" w:hAnsi="Trebuchet MS"/>
          <w:b/>
          <w:sz w:val="24"/>
          <w:szCs w:val="24"/>
        </w:rPr>
        <w:t xml:space="preserve">Facilitar </w:t>
      </w:r>
      <w:r w:rsidRPr="00400A79">
        <w:rPr>
          <w:rFonts w:ascii="Trebuchet MS" w:hAnsi="Trebuchet MS"/>
          <w:sz w:val="24"/>
          <w:szCs w:val="24"/>
        </w:rPr>
        <w:t>para los días de la elección, a los representantes de las Organizaciones de Víctimas, autorizados para votar por la Defensoría del Pueblo, en caso de que así lo requieran, la asesoría y los medios tecnológicos para que ejerzan su derecho al voto electrónico por una sola vez.</w:t>
      </w:r>
    </w:p>
    <w:p w:rsidR="007B2A8E" w:rsidRPr="00400A79" w:rsidRDefault="007B2A8E" w:rsidP="005D1BE8">
      <w:pPr>
        <w:spacing w:after="0"/>
        <w:jc w:val="both"/>
        <w:rPr>
          <w:rFonts w:ascii="Trebuchet MS" w:hAnsi="Trebuchet MS"/>
          <w:sz w:val="24"/>
          <w:szCs w:val="24"/>
        </w:rPr>
      </w:pPr>
    </w:p>
    <w:p w:rsidR="007B2A8E" w:rsidRPr="00400A79" w:rsidRDefault="007B2A8E" w:rsidP="005D1BE8">
      <w:pPr>
        <w:spacing w:after="0"/>
        <w:jc w:val="both"/>
        <w:rPr>
          <w:rFonts w:ascii="Trebuchet MS" w:hAnsi="Trebuchet MS"/>
          <w:sz w:val="24"/>
          <w:szCs w:val="24"/>
        </w:rPr>
      </w:pPr>
      <w:r w:rsidRPr="00400A79">
        <w:rPr>
          <w:rFonts w:ascii="Trebuchet MS" w:eastAsiaTheme="minorHAnsi" w:hAnsi="Trebuchet MS" w:cstheme="minorBidi"/>
          <w:color w:val="auto"/>
          <w:sz w:val="24"/>
          <w:szCs w:val="24"/>
          <w:lang w:val="es-ES"/>
        </w:rPr>
        <w:t>Se recomienda para fortalecer el proceso de orientación y difusión a las víctimas sobre este proceso de participación, que los Consulados puedan colaborar en generar los espacios y canales de comunicación necesarios que posibiliten a las organizaciones existentes o grupos interesados, conocer de manera amplia la información sobre el proceso de participación para víctimas que se encuentran en el exterior.</w:t>
      </w:r>
    </w:p>
    <w:p w:rsidR="007B2A8E" w:rsidRPr="00400A79" w:rsidRDefault="007B2A8E" w:rsidP="005D1BE8">
      <w:pPr>
        <w:spacing w:after="0"/>
        <w:jc w:val="both"/>
        <w:rPr>
          <w:rFonts w:ascii="Trebuchet MS" w:hAnsi="Trebuchet MS"/>
          <w:sz w:val="24"/>
          <w:szCs w:val="24"/>
        </w:rPr>
      </w:pPr>
    </w:p>
    <w:p w:rsidR="007B2A8E" w:rsidRPr="00400A79" w:rsidRDefault="007B2A8E" w:rsidP="005D1BE8">
      <w:pPr>
        <w:spacing w:after="0"/>
        <w:jc w:val="both"/>
        <w:rPr>
          <w:rFonts w:ascii="Trebuchet MS" w:hAnsi="Trebuchet MS"/>
          <w:sz w:val="24"/>
          <w:szCs w:val="24"/>
        </w:rPr>
      </w:pPr>
      <w:r w:rsidRPr="00400A79">
        <w:rPr>
          <w:rFonts w:ascii="Trebuchet MS" w:hAnsi="Trebuchet MS"/>
          <w:sz w:val="24"/>
          <w:szCs w:val="24"/>
        </w:rPr>
        <w:t xml:space="preserve">En caso de presentar alguna duda respecto del formulario de inscripción o frente al alcance y contenido del proceso, los Consulados podrán enviar un mail al correo electrónico: </w:t>
      </w:r>
      <w:hyperlink r:id="rId6" w:history="1">
        <w:r w:rsidRPr="00400A79">
          <w:rPr>
            <w:rStyle w:val="Hipervnculo"/>
            <w:rFonts w:ascii="Trebuchet MS" w:hAnsi="Trebuchet MS"/>
            <w:sz w:val="24"/>
            <w:szCs w:val="24"/>
          </w:rPr>
          <w:t>subdireccionparticipacion@unidadvictimas.gov.co</w:t>
        </w:r>
      </w:hyperlink>
    </w:p>
    <w:p w:rsidR="005D1BE8" w:rsidRDefault="005D1BE8" w:rsidP="005D1BE8">
      <w:pPr>
        <w:spacing w:after="0"/>
        <w:rPr>
          <w:rFonts w:ascii="Trebuchet MS" w:eastAsiaTheme="minorHAnsi" w:hAnsi="Trebuchet MS" w:cstheme="minorBidi"/>
          <w:color w:val="auto"/>
          <w:sz w:val="24"/>
          <w:szCs w:val="24"/>
        </w:rPr>
      </w:pPr>
    </w:p>
    <w:p w:rsidR="007B2A8E" w:rsidRPr="005D1BE8" w:rsidRDefault="007B2A8E" w:rsidP="005D1BE8">
      <w:pPr>
        <w:spacing w:after="0"/>
        <w:jc w:val="center"/>
        <w:rPr>
          <w:rFonts w:ascii="Trebuchet MS" w:hAnsi="Trebuchet MS"/>
          <w:color w:val="auto"/>
          <w:sz w:val="24"/>
          <w:szCs w:val="24"/>
        </w:rPr>
      </w:pPr>
      <w:r w:rsidRPr="00400A79">
        <w:rPr>
          <w:rFonts w:ascii="Trebuchet MS" w:hAnsi="Trebuchet MS"/>
          <w:b/>
          <w:color w:val="auto"/>
          <w:sz w:val="24"/>
          <w:szCs w:val="24"/>
        </w:rPr>
        <w:t>Proceso de Elección</w:t>
      </w:r>
    </w:p>
    <w:p w:rsidR="007B2A8E" w:rsidRPr="00400A79" w:rsidRDefault="007B2A8E" w:rsidP="005D1BE8">
      <w:pPr>
        <w:spacing w:after="0"/>
        <w:rPr>
          <w:rFonts w:ascii="Trebuchet MS" w:hAnsi="Trebuchet MS"/>
          <w:b/>
          <w:color w:val="auto"/>
          <w:sz w:val="24"/>
          <w:szCs w:val="24"/>
        </w:rPr>
      </w:pPr>
    </w:p>
    <w:p w:rsidR="007B2A8E" w:rsidRPr="00400A79" w:rsidRDefault="007B2A8E" w:rsidP="005D1BE8">
      <w:pPr>
        <w:spacing w:after="0"/>
        <w:rPr>
          <w:rFonts w:ascii="Trebuchet MS" w:hAnsi="Trebuchet MS"/>
          <w:color w:val="auto"/>
          <w:sz w:val="24"/>
          <w:szCs w:val="24"/>
        </w:rPr>
      </w:pPr>
      <w:r w:rsidRPr="00400A79">
        <w:rPr>
          <w:rFonts w:ascii="Trebuchet MS" w:hAnsi="Trebuchet MS"/>
          <w:color w:val="auto"/>
          <w:sz w:val="24"/>
          <w:szCs w:val="24"/>
        </w:rPr>
        <w:t>Actualmente las Mesas de Participación de Víctimas, cuentan con un periodo de dos (2) años para su funcionamiento, que se prolonga hasta la vigencia de la Ley.</w:t>
      </w:r>
    </w:p>
    <w:p w:rsidR="007B2A8E" w:rsidRPr="00400A79" w:rsidRDefault="007B2A8E" w:rsidP="005D1BE8">
      <w:pPr>
        <w:spacing w:after="0"/>
        <w:rPr>
          <w:rFonts w:ascii="Trebuchet MS" w:hAnsi="Trebuchet MS"/>
          <w:color w:val="auto"/>
          <w:sz w:val="24"/>
          <w:szCs w:val="24"/>
        </w:rPr>
      </w:pPr>
    </w:p>
    <w:p w:rsidR="007B2A8E" w:rsidRPr="00400A79" w:rsidRDefault="007B2A8E" w:rsidP="005D1BE8">
      <w:pPr>
        <w:spacing w:after="0"/>
        <w:jc w:val="both"/>
        <w:rPr>
          <w:rFonts w:ascii="Trebuchet MS" w:hAnsi="Trebuchet MS"/>
          <w:color w:val="auto"/>
          <w:sz w:val="24"/>
          <w:szCs w:val="24"/>
        </w:rPr>
      </w:pPr>
      <w:r w:rsidRPr="00400A79">
        <w:rPr>
          <w:rFonts w:ascii="Trebuchet MS" w:hAnsi="Trebuchet MS"/>
          <w:color w:val="auto"/>
          <w:sz w:val="24"/>
          <w:szCs w:val="24"/>
        </w:rPr>
        <w:t xml:space="preserve">En la elección del 2017 se eligen por primera vez dos (2) representantes de víctimas en el exterior a la Mesa Nacional de Participación (un hombre y una mujer). A esta elección únicamente se pueden presentar quienes se encuentren delegados por una Organización de Víctimas conformada en el exterior. </w:t>
      </w:r>
    </w:p>
    <w:p w:rsidR="007B2A8E" w:rsidRPr="00400A79" w:rsidRDefault="007B2A8E" w:rsidP="005D1BE8">
      <w:pPr>
        <w:spacing w:after="0"/>
        <w:jc w:val="both"/>
        <w:rPr>
          <w:rFonts w:ascii="Trebuchet MS" w:hAnsi="Trebuchet MS"/>
          <w:color w:val="auto"/>
          <w:sz w:val="24"/>
          <w:szCs w:val="24"/>
        </w:rPr>
      </w:pPr>
    </w:p>
    <w:p w:rsidR="007B2A8E" w:rsidRPr="00400A79" w:rsidRDefault="007B2A8E" w:rsidP="005D1BE8">
      <w:pPr>
        <w:spacing w:after="0"/>
        <w:jc w:val="both"/>
        <w:rPr>
          <w:rFonts w:ascii="Trebuchet MS" w:hAnsi="Trebuchet MS"/>
          <w:color w:val="auto"/>
          <w:sz w:val="24"/>
          <w:szCs w:val="24"/>
        </w:rPr>
      </w:pPr>
      <w:r w:rsidRPr="00400A79">
        <w:rPr>
          <w:rFonts w:ascii="Trebuchet MS" w:hAnsi="Trebuchet MS"/>
          <w:color w:val="auto"/>
          <w:sz w:val="24"/>
          <w:szCs w:val="24"/>
        </w:rPr>
        <w:t xml:space="preserve">Los Consulados deben recibir las inscripciones de las organizaciones interesadas (de acuerdo al formulario de la </w:t>
      </w:r>
      <w:r w:rsidR="005D1BE8" w:rsidRPr="00400A79">
        <w:rPr>
          <w:rFonts w:ascii="Trebuchet MS" w:hAnsi="Trebuchet MS"/>
          <w:color w:val="auto"/>
          <w:sz w:val="24"/>
          <w:szCs w:val="24"/>
        </w:rPr>
        <w:t>Defensoría</w:t>
      </w:r>
      <w:r w:rsidRPr="00400A79">
        <w:rPr>
          <w:rFonts w:ascii="Trebuchet MS" w:hAnsi="Trebuchet MS"/>
          <w:color w:val="auto"/>
          <w:sz w:val="24"/>
          <w:szCs w:val="24"/>
        </w:rPr>
        <w:t xml:space="preserve"> del Pueblo), y finalizado el periodo de inscripción, remitir los formularios de las Organizaciones allegados.</w:t>
      </w:r>
    </w:p>
    <w:p w:rsidR="007B2A8E" w:rsidRPr="00400A79" w:rsidRDefault="007B2A8E" w:rsidP="005D1BE8">
      <w:pPr>
        <w:spacing w:after="0"/>
        <w:jc w:val="both"/>
        <w:rPr>
          <w:rFonts w:ascii="Trebuchet MS" w:hAnsi="Trebuchet MS"/>
          <w:color w:val="auto"/>
          <w:sz w:val="24"/>
          <w:szCs w:val="24"/>
        </w:rPr>
      </w:pPr>
    </w:p>
    <w:p w:rsidR="007B2A8E" w:rsidRPr="00400A79" w:rsidRDefault="007B2A8E" w:rsidP="005D1BE8">
      <w:pPr>
        <w:spacing w:after="0"/>
        <w:jc w:val="both"/>
        <w:rPr>
          <w:rFonts w:ascii="Trebuchet MS" w:hAnsi="Trebuchet MS"/>
          <w:color w:val="auto"/>
          <w:sz w:val="24"/>
          <w:szCs w:val="24"/>
        </w:rPr>
      </w:pPr>
      <w:r w:rsidRPr="00400A79">
        <w:rPr>
          <w:rFonts w:ascii="Trebuchet MS" w:hAnsi="Trebuchet MS"/>
          <w:color w:val="auto"/>
          <w:sz w:val="24"/>
          <w:szCs w:val="24"/>
        </w:rPr>
        <w:t xml:space="preserve">La Defensoría del Pueblo una vez recibe las inscripciones de todos los consulados (primeros días del mes de abril), procede a verificar las inscripciones, y publicar un listado de organizaciones y candidatos habilitados para participar. </w:t>
      </w:r>
    </w:p>
    <w:p w:rsidR="007B2A8E" w:rsidRPr="00400A79" w:rsidRDefault="007B2A8E" w:rsidP="005D1BE8">
      <w:pPr>
        <w:spacing w:after="0"/>
        <w:jc w:val="both"/>
        <w:rPr>
          <w:rFonts w:ascii="Trebuchet MS" w:hAnsi="Trebuchet MS"/>
          <w:color w:val="auto"/>
          <w:sz w:val="24"/>
          <w:szCs w:val="24"/>
        </w:rPr>
      </w:pPr>
    </w:p>
    <w:p w:rsidR="007B2A8E" w:rsidRPr="00400A79" w:rsidRDefault="007B2A8E" w:rsidP="005D1BE8">
      <w:pPr>
        <w:spacing w:after="0"/>
        <w:jc w:val="both"/>
        <w:rPr>
          <w:rFonts w:ascii="Trebuchet MS" w:hAnsi="Trebuchet MS"/>
          <w:color w:val="auto"/>
          <w:sz w:val="24"/>
          <w:szCs w:val="24"/>
        </w:rPr>
      </w:pPr>
      <w:r w:rsidRPr="00400A79">
        <w:rPr>
          <w:rFonts w:ascii="Trebuchet MS" w:hAnsi="Trebuchet MS"/>
          <w:color w:val="auto"/>
          <w:sz w:val="24"/>
          <w:szCs w:val="24"/>
        </w:rPr>
        <w:t xml:space="preserve">En el mes de mayo, se determinan e informan los días de realización de la elección, que procederá mediante un mecanismo virtual, que será informado con anterioridad, y mediante el cual todos representantes de las organizaciones inscritas, podrán ejercer su derecho al voto. </w:t>
      </w:r>
    </w:p>
    <w:p w:rsidR="005D1BE8" w:rsidRDefault="005D1BE8" w:rsidP="00FE3654">
      <w:pPr>
        <w:rPr>
          <w:rFonts w:ascii="Trebuchet MS" w:hAnsi="Trebuchet MS"/>
          <w:b/>
          <w:color w:val="auto"/>
          <w:sz w:val="24"/>
          <w:szCs w:val="24"/>
          <w:u w:val="single"/>
        </w:rPr>
      </w:pPr>
    </w:p>
    <w:p w:rsidR="007B2A8E" w:rsidRPr="00400A79" w:rsidRDefault="007B2A8E" w:rsidP="005D1BE8">
      <w:pPr>
        <w:jc w:val="center"/>
        <w:rPr>
          <w:rFonts w:ascii="Trebuchet MS" w:hAnsi="Trebuchet MS"/>
          <w:b/>
          <w:color w:val="auto"/>
          <w:sz w:val="24"/>
          <w:szCs w:val="24"/>
          <w:u w:val="single"/>
        </w:rPr>
      </w:pPr>
      <w:r w:rsidRPr="00400A79">
        <w:rPr>
          <w:rFonts w:ascii="Trebuchet MS" w:hAnsi="Trebuchet MS"/>
          <w:b/>
          <w:color w:val="auto"/>
          <w:sz w:val="24"/>
          <w:szCs w:val="24"/>
          <w:u w:val="single"/>
        </w:rPr>
        <w:t>Recuerde:</w:t>
      </w:r>
    </w:p>
    <w:p w:rsidR="007B2A8E" w:rsidRPr="00400A79" w:rsidRDefault="007B2A8E" w:rsidP="005D1BE8">
      <w:pPr>
        <w:jc w:val="center"/>
        <w:rPr>
          <w:rFonts w:ascii="Trebuchet MS" w:hAnsi="Trebuchet MS"/>
          <w:b/>
          <w:color w:val="auto"/>
          <w:sz w:val="24"/>
          <w:szCs w:val="24"/>
        </w:rPr>
      </w:pPr>
      <w:r w:rsidRPr="00400A79">
        <w:rPr>
          <w:rFonts w:ascii="Trebuchet MS" w:hAnsi="Trebuchet MS"/>
          <w:b/>
          <w:color w:val="auto"/>
          <w:sz w:val="24"/>
          <w:szCs w:val="24"/>
          <w:lang w:val="es-ES"/>
        </w:rPr>
        <w:t>¿Qué son las Mesas de Participación Efectiva de las Víctimas?</w:t>
      </w:r>
    </w:p>
    <w:p w:rsidR="007B2A8E" w:rsidRPr="00400A79" w:rsidRDefault="007B2A8E" w:rsidP="005D1BE8">
      <w:pPr>
        <w:pStyle w:val="Textoindependiente"/>
        <w:spacing w:line="276" w:lineRule="auto"/>
        <w:ind w:right="101"/>
        <w:jc w:val="both"/>
        <w:rPr>
          <w:rFonts w:ascii="Trebuchet MS" w:hAnsi="Trebuchet MS"/>
          <w:sz w:val="24"/>
          <w:szCs w:val="24"/>
          <w:lang w:val="es-ES"/>
        </w:rPr>
      </w:pPr>
      <w:r w:rsidRPr="00400A79">
        <w:rPr>
          <w:rFonts w:ascii="Trebuchet MS" w:hAnsi="Trebuchet MS"/>
          <w:sz w:val="24"/>
          <w:szCs w:val="24"/>
          <w:lang w:val="es-ES"/>
        </w:rPr>
        <w:t>Son los espacios de participación institucional de las víctimas y de interacción con el Estado, para la discusión de la política pública que les afecta. En ellos se puede dialogar, retroalimentar, concertar y hacer seguimiento a las políticas y acciones de implementación de la Ley de Víctimas y Restitución de Tierras, de normas y jurisprudencia concordante.</w:t>
      </w:r>
    </w:p>
    <w:p w:rsidR="007B2A8E" w:rsidRPr="00400A79" w:rsidRDefault="007B2A8E" w:rsidP="005D1BE8">
      <w:pPr>
        <w:jc w:val="both"/>
        <w:rPr>
          <w:rFonts w:ascii="Trebuchet MS" w:hAnsi="Trebuchet MS"/>
          <w:color w:val="auto"/>
          <w:sz w:val="24"/>
          <w:szCs w:val="24"/>
          <w:lang w:val="es-ES"/>
        </w:rPr>
      </w:pPr>
    </w:p>
    <w:p w:rsidR="007B2A8E" w:rsidRPr="00400A79" w:rsidRDefault="007B2A8E" w:rsidP="005D1BE8">
      <w:pPr>
        <w:jc w:val="center"/>
        <w:rPr>
          <w:rFonts w:ascii="Trebuchet MS" w:hAnsi="Trebuchet MS" w:cs="Arial"/>
          <w:b/>
          <w:color w:val="auto"/>
          <w:sz w:val="24"/>
          <w:szCs w:val="24"/>
        </w:rPr>
      </w:pPr>
      <w:r w:rsidRPr="00400A79">
        <w:rPr>
          <w:rFonts w:ascii="Trebuchet MS" w:hAnsi="Trebuchet MS"/>
          <w:color w:val="auto"/>
          <w:sz w:val="24"/>
          <w:szCs w:val="24"/>
          <w:lang w:val="es-ES"/>
        </w:rPr>
        <w:t>¿</w:t>
      </w:r>
      <w:r w:rsidRPr="00400A79">
        <w:rPr>
          <w:rFonts w:ascii="Trebuchet MS" w:hAnsi="Trebuchet MS" w:cs="Arial"/>
          <w:b/>
          <w:color w:val="auto"/>
          <w:sz w:val="24"/>
          <w:szCs w:val="24"/>
        </w:rPr>
        <w:t>Si soy víctima, vivo en el exterior y deseo integrar la Mesa Nacional de Participación, qué requisitos debo cumplir?</w:t>
      </w:r>
    </w:p>
    <w:p w:rsidR="007B2A8E" w:rsidRPr="00400A79" w:rsidRDefault="007B2A8E" w:rsidP="005D1BE8">
      <w:pPr>
        <w:pStyle w:val="Prrafodelista"/>
        <w:spacing w:line="276" w:lineRule="auto"/>
        <w:ind w:left="538"/>
        <w:jc w:val="both"/>
        <w:rPr>
          <w:rFonts w:ascii="Trebuchet MS" w:hAnsi="Trebuchet MS" w:cs="Arial"/>
          <w:sz w:val="24"/>
          <w:szCs w:val="24"/>
          <w:lang w:val="es-CO"/>
        </w:rPr>
      </w:pPr>
    </w:p>
    <w:p w:rsidR="007B2A8E" w:rsidRPr="00400A79" w:rsidRDefault="007B2A8E" w:rsidP="005D1BE8">
      <w:pPr>
        <w:pStyle w:val="Prrafodelista"/>
        <w:numPr>
          <w:ilvl w:val="0"/>
          <w:numId w:val="1"/>
        </w:numPr>
        <w:spacing w:before="240" w:line="276" w:lineRule="auto"/>
        <w:rPr>
          <w:rFonts w:ascii="Trebuchet MS" w:hAnsi="Trebuchet MS" w:cs="Arial"/>
          <w:spacing w:val="-6"/>
          <w:w w:val="110"/>
          <w:sz w:val="24"/>
          <w:szCs w:val="24"/>
        </w:rPr>
      </w:pPr>
      <w:r w:rsidRPr="00400A79">
        <w:rPr>
          <w:rFonts w:ascii="Trebuchet MS" w:hAnsi="Trebuchet MS" w:cs="Arial"/>
          <w:w w:val="110"/>
          <w:sz w:val="24"/>
          <w:szCs w:val="24"/>
        </w:rPr>
        <w:t xml:space="preserve">Debe estar inscrito en el </w:t>
      </w:r>
      <w:r w:rsidR="005D1BE8">
        <w:rPr>
          <w:rFonts w:ascii="Trebuchet MS" w:hAnsi="Trebuchet MS" w:cs="Arial"/>
          <w:spacing w:val="-6"/>
          <w:w w:val="110"/>
          <w:sz w:val="24"/>
          <w:szCs w:val="24"/>
        </w:rPr>
        <w:t>RUV. (</w:t>
      </w:r>
      <w:r w:rsidRPr="00400A79">
        <w:rPr>
          <w:rFonts w:ascii="Trebuchet MS" w:hAnsi="Trebuchet MS" w:cs="Arial"/>
          <w:spacing w:val="-6"/>
          <w:w w:val="110"/>
          <w:sz w:val="24"/>
          <w:szCs w:val="24"/>
        </w:rPr>
        <w:t>Debe ser reconocido como víctimas en el Registro Único de Víctimas)</w:t>
      </w:r>
    </w:p>
    <w:p w:rsidR="007B2A8E" w:rsidRPr="00400A79" w:rsidRDefault="007B2A8E" w:rsidP="005D1BE8">
      <w:pPr>
        <w:pStyle w:val="Prrafodelista"/>
        <w:numPr>
          <w:ilvl w:val="0"/>
          <w:numId w:val="1"/>
        </w:numPr>
        <w:spacing w:before="240" w:line="276" w:lineRule="auto"/>
        <w:rPr>
          <w:rFonts w:ascii="Trebuchet MS" w:hAnsi="Trebuchet MS" w:cs="Arial"/>
          <w:sz w:val="24"/>
          <w:szCs w:val="24"/>
        </w:rPr>
      </w:pPr>
      <w:r w:rsidRPr="00400A79">
        <w:rPr>
          <w:rFonts w:ascii="Trebuchet MS" w:hAnsi="Trebuchet MS" w:cs="Arial"/>
          <w:w w:val="110"/>
          <w:sz w:val="24"/>
          <w:szCs w:val="24"/>
        </w:rPr>
        <w:t>Debe</w:t>
      </w:r>
      <w:r w:rsidRPr="00400A79">
        <w:rPr>
          <w:rFonts w:ascii="Trebuchet MS" w:hAnsi="Trebuchet MS" w:cs="Arial"/>
          <w:spacing w:val="-14"/>
          <w:w w:val="110"/>
          <w:sz w:val="24"/>
          <w:szCs w:val="24"/>
        </w:rPr>
        <w:t xml:space="preserve"> </w:t>
      </w:r>
      <w:r w:rsidRPr="00400A79">
        <w:rPr>
          <w:rFonts w:ascii="Trebuchet MS" w:hAnsi="Trebuchet MS" w:cs="Arial"/>
          <w:w w:val="110"/>
          <w:sz w:val="24"/>
          <w:szCs w:val="24"/>
        </w:rPr>
        <w:t>haber</w:t>
      </w:r>
      <w:r w:rsidRPr="00400A79">
        <w:rPr>
          <w:rFonts w:ascii="Trebuchet MS" w:hAnsi="Trebuchet MS" w:cs="Arial"/>
          <w:spacing w:val="-14"/>
          <w:w w:val="110"/>
          <w:sz w:val="24"/>
          <w:szCs w:val="24"/>
        </w:rPr>
        <w:t xml:space="preserve"> </w:t>
      </w:r>
      <w:r w:rsidRPr="00400A79">
        <w:rPr>
          <w:rFonts w:ascii="Trebuchet MS" w:hAnsi="Trebuchet MS" w:cs="Arial"/>
          <w:w w:val="110"/>
          <w:sz w:val="24"/>
          <w:szCs w:val="24"/>
        </w:rPr>
        <w:t>sido</w:t>
      </w:r>
      <w:r w:rsidRPr="00400A79">
        <w:rPr>
          <w:rFonts w:ascii="Trebuchet MS" w:hAnsi="Trebuchet MS" w:cs="Arial"/>
          <w:spacing w:val="-15"/>
          <w:w w:val="110"/>
          <w:sz w:val="24"/>
          <w:szCs w:val="24"/>
        </w:rPr>
        <w:t xml:space="preserve"> </w:t>
      </w:r>
      <w:r w:rsidRPr="00400A79">
        <w:rPr>
          <w:rFonts w:ascii="Trebuchet MS" w:hAnsi="Trebuchet MS" w:cs="Arial"/>
          <w:w w:val="110"/>
          <w:sz w:val="24"/>
          <w:szCs w:val="24"/>
        </w:rPr>
        <w:t>postulado</w:t>
      </w:r>
      <w:r w:rsidRPr="00400A79">
        <w:rPr>
          <w:rFonts w:ascii="Trebuchet MS" w:hAnsi="Trebuchet MS" w:cs="Arial"/>
          <w:spacing w:val="-14"/>
          <w:w w:val="110"/>
          <w:sz w:val="24"/>
          <w:szCs w:val="24"/>
        </w:rPr>
        <w:t xml:space="preserve"> </w:t>
      </w:r>
      <w:r w:rsidRPr="00400A79">
        <w:rPr>
          <w:rFonts w:ascii="Trebuchet MS" w:hAnsi="Trebuchet MS" w:cs="Arial"/>
          <w:w w:val="110"/>
          <w:sz w:val="24"/>
          <w:szCs w:val="24"/>
        </w:rPr>
        <w:t>por</w:t>
      </w:r>
      <w:r w:rsidRPr="00400A79">
        <w:rPr>
          <w:rFonts w:ascii="Trebuchet MS" w:hAnsi="Trebuchet MS" w:cs="Arial"/>
          <w:spacing w:val="-14"/>
          <w:w w:val="110"/>
          <w:sz w:val="24"/>
          <w:szCs w:val="24"/>
        </w:rPr>
        <w:t xml:space="preserve"> </w:t>
      </w:r>
      <w:r w:rsidRPr="00400A79">
        <w:rPr>
          <w:rFonts w:ascii="Trebuchet MS" w:hAnsi="Trebuchet MS" w:cs="Arial"/>
          <w:w w:val="110"/>
          <w:sz w:val="24"/>
          <w:szCs w:val="24"/>
        </w:rPr>
        <w:t>una</w:t>
      </w:r>
      <w:r w:rsidRPr="00400A79">
        <w:rPr>
          <w:rFonts w:ascii="Trebuchet MS" w:hAnsi="Trebuchet MS" w:cs="Arial"/>
          <w:spacing w:val="-14"/>
          <w:w w:val="110"/>
          <w:sz w:val="24"/>
          <w:szCs w:val="24"/>
        </w:rPr>
        <w:t xml:space="preserve"> </w:t>
      </w:r>
      <w:r w:rsidRPr="00400A79">
        <w:rPr>
          <w:rFonts w:ascii="Trebuchet MS" w:hAnsi="Trebuchet MS" w:cs="Arial"/>
          <w:w w:val="110"/>
          <w:sz w:val="24"/>
          <w:szCs w:val="24"/>
        </w:rPr>
        <w:t>OV de Connacionales conformada en el exterior, en uno o más países.</w:t>
      </w:r>
    </w:p>
    <w:p w:rsidR="007B2A8E" w:rsidRPr="00400A79" w:rsidRDefault="007B2A8E" w:rsidP="005D1BE8">
      <w:pPr>
        <w:pStyle w:val="Prrafodelista"/>
        <w:numPr>
          <w:ilvl w:val="0"/>
          <w:numId w:val="1"/>
        </w:numPr>
        <w:spacing w:before="240" w:line="276" w:lineRule="auto"/>
        <w:jc w:val="both"/>
        <w:rPr>
          <w:rFonts w:ascii="Trebuchet MS" w:hAnsi="Trebuchet MS" w:cs="Arial"/>
          <w:sz w:val="24"/>
          <w:szCs w:val="24"/>
        </w:rPr>
      </w:pPr>
      <w:r w:rsidRPr="00400A79">
        <w:rPr>
          <w:rFonts w:ascii="Trebuchet MS" w:hAnsi="Trebuchet MS" w:cs="Arial"/>
          <w:w w:val="110"/>
          <w:sz w:val="24"/>
          <w:szCs w:val="24"/>
        </w:rPr>
        <w:t xml:space="preserve">Debe cumplir con la debida idoneidad </w:t>
      </w:r>
      <w:r w:rsidRPr="00400A79">
        <w:rPr>
          <w:rFonts w:ascii="Trebuchet MS" w:hAnsi="Trebuchet MS" w:cs="Arial"/>
          <w:sz w:val="24"/>
          <w:szCs w:val="24"/>
        </w:rPr>
        <w:t>para representar a los connacionales, es decir, estar fuera del país y pertenecer a una Organización Connacionales.</w:t>
      </w:r>
    </w:p>
    <w:p w:rsidR="007B2A8E" w:rsidRPr="00400A79" w:rsidRDefault="007B2A8E" w:rsidP="005D1BE8">
      <w:pPr>
        <w:pStyle w:val="Prrafodelista"/>
        <w:numPr>
          <w:ilvl w:val="0"/>
          <w:numId w:val="1"/>
        </w:numPr>
        <w:spacing w:before="240" w:line="276" w:lineRule="auto"/>
        <w:jc w:val="both"/>
        <w:rPr>
          <w:rFonts w:ascii="Trebuchet MS" w:hAnsi="Trebuchet MS" w:cs="Arial"/>
          <w:sz w:val="24"/>
          <w:szCs w:val="24"/>
        </w:rPr>
      </w:pPr>
      <w:r w:rsidRPr="00400A79">
        <w:rPr>
          <w:rFonts w:ascii="Trebuchet MS" w:hAnsi="Trebuchet MS" w:cs="Arial"/>
          <w:sz w:val="24"/>
          <w:szCs w:val="24"/>
        </w:rPr>
        <w:t>Estar domiciliado fuera del País.</w:t>
      </w:r>
    </w:p>
    <w:p w:rsidR="007B2A8E" w:rsidRPr="00400A79" w:rsidRDefault="007B2A8E" w:rsidP="005D1BE8">
      <w:pPr>
        <w:pStyle w:val="Prrafodelista"/>
        <w:numPr>
          <w:ilvl w:val="0"/>
          <w:numId w:val="1"/>
        </w:numPr>
        <w:spacing w:before="240" w:line="276" w:lineRule="auto"/>
        <w:jc w:val="both"/>
        <w:rPr>
          <w:rFonts w:ascii="Trebuchet MS" w:hAnsi="Trebuchet MS" w:cs="Arial"/>
          <w:sz w:val="24"/>
          <w:szCs w:val="24"/>
        </w:rPr>
      </w:pPr>
      <w:r w:rsidRPr="00400A79">
        <w:rPr>
          <w:rFonts w:ascii="Trebuchet MS" w:hAnsi="Trebuchet MS" w:cs="Arial"/>
          <w:w w:val="110"/>
          <w:sz w:val="24"/>
          <w:szCs w:val="24"/>
        </w:rPr>
        <w:t>No</w:t>
      </w:r>
      <w:r w:rsidRPr="00400A79">
        <w:rPr>
          <w:rFonts w:ascii="Trebuchet MS" w:hAnsi="Trebuchet MS" w:cs="Arial"/>
          <w:spacing w:val="-11"/>
          <w:w w:val="110"/>
          <w:sz w:val="24"/>
          <w:szCs w:val="24"/>
        </w:rPr>
        <w:t xml:space="preserve"> </w:t>
      </w:r>
      <w:r w:rsidRPr="00400A79">
        <w:rPr>
          <w:rFonts w:ascii="Trebuchet MS" w:hAnsi="Trebuchet MS" w:cs="Arial"/>
          <w:w w:val="110"/>
          <w:sz w:val="24"/>
          <w:szCs w:val="24"/>
        </w:rPr>
        <w:t>debe</w:t>
      </w:r>
      <w:r w:rsidRPr="00400A79">
        <w:rPr>
          <w:rFonts w:ascii="Trebuchet MS" w:hAnsi="Trebuchet MS" w:cs="Arial"/>
          <w:spacing w:val="-11"/>
          <w:w w:val="110"/>
          <w:sz w:val="24"/>
          <w:szCs w:val="24"/>
        </w:rPr>
        <w:t xml:space="preserve"> </w:t>
      </w:r>
      <w:r w:rsidRPr="00400A79">
        <w:rPr>
          <w:rFonts w:ascii="Trebuchet MS" w:hAnsi="Trebuchet MS" w:cs="Arial"/>
          <w:w w:val="110"/>
          <w:sz w:val="24"/>
          <w:szCs w:val="24"/>
        </w:rPr>
        <w:t>tener</w:t>
      </w:r>
      <w:r w:rsidRPr="00400A79">
        <w:rPr>
          <w:rFonts w:ascii="Trebuchet MS" w:hAnsi="Trebuchet MS" w:cs="Arial"/>
          <w:spacing w:val="-11"/>
          <w:w w:val="110"/>
          <w:sz w:val="24"/>
          <w:szCs w:val="24"/>
        </w:rPr>
        <w:t xml:space="preserve"> </w:t>
      </w:r>
      <w:r w:rsidRPr="00400A79">
        <w:rPr>
          <w:rFonts w:ascii="Trebuchet MS" w:hAnsi="Trebuchet MS" w:cs="Arial"/>
          <w:w w:val="110"/>
          <w:sz w:val="24"/>
          <w:szCs w:val="24"/>
        </w:rPr>
        <w:t>antecedentes</w:t>
      </w:r>
      <w:r w:rsidRPr="00400A79">
        <w:rPr>
          <w:rFonts w:ascii="Trebuchet MS" w:hAnsi="Trebuchet MS" w:cs="Arial"/>
          <w:spacing w:val="-10"/>
          <w:w w:val="110"/>
          <w:sz w:val="24"/>
          <w:szCs w:val="24"/>
        </w:rPr>
        <w:t xml:space="preserve"> </w:t>
      </w:r>
      <w:r w:rsidRPr="00400A79">
        <w:rPr>
          <w:rFonts w:ascii="Trebuchet MS" w:hAnsi="Trebuchet MS" w:cs="Arial"/>
          <w:w w:val="110"/>
          <w:sz w:val="24"/>
          <w:szCs w:val="24"/>
        </w:rPr>
        <w:t>penales</w:t>
      </w:r>
      <w:r w:rsidRPr="00400A79">
        <w:rPr>
          <w:rFonts w:ascii="Trebuchet MS" w:hAnsi="Trebuchet MS" w:cs="Arial"/>
          <w:spacing w:val="-10"/>
          <w:w w:val="110"/>
          <w:sz w:val="24"/>
          <w:szCs w:val="24"/>
        </w:rPr>
        <w:t xml:space="preserve"> </w:t>
      </w:r>
      <w:r w:rsidRPr="00400A79">
        <w:rPr>
          <w:rFonts w:ascii="Trebuchet MS" w:hAnsi="Trebuchet MS" w:cs="Arial"/>
          <w:w w:val="110"/>
          <w:sz w:val="24"/>
          <w:szCs w:val="24"/>
        </w:rPr>
        <w:t xml:space="preserve">y </w:t>
      </w:r>
      <w:r w:rsidRPr="00400A79">
        <w:rPr>
          <w:rFonts w:ascii="Trebuchet MS" w:hAnsi="Trebuchet MS" w:cs="Arial"/>
          <w:sz w:val="24"/>
          <w:szCs w:val="24"/>
        </w:rPr>
        <w:t>disciplinarios con excepción a los delitos</w:t>
      </w:r>
      <w:r w:rsidRPr="00400A79">
        <w:rPr>
          <w:rFonts w:ascii="Trebuchet MS" w:hAnsi="Trebuchet MS" w:cs="Arial"/>
          <w:spacing w:val="-43"/>
          <w:sz w:val="24"/>
          <w:szCs w:val="24"/>
        </w:rPr>
        <w:t xml:space="preserve"> </w:t>
      </w:r>
      <w:r w:rsidRPr="00400A79">
        <w:rPr>
          <w:rFonts w:ascii="Trebuchet MS" w:hAnsi="Trebuchet MS" w:cs="Arial"/>
          <w:sz w:val="24"/>
          <w:szCs w:val="24"/>
        </w:rPr>
        <w:t>políticos o culposos.</w:t>
      </w:r>
    </w:p>
    <w:p w:rsidR="007B2A8E" w:rsidRPr="00400A79" w:rsidRDefault="007B2A8E" w:rsidP="005D1BE8">
      <w:pPr>
        <w:pStyle w:val="Prrafodelista"/>
        <w:spacing w:line="276" w:lineRule="auto"/>
        <w:jc w:val="center"/>
        <w:rPr>
          <w:rFonts w:ascii="Trebuchet MS" w:hAnsi="Trebuchet MS" w:cs="Arial"/>
          <w:sz w:val="24"/>
          <w:szCs w:val="24"/>
        </w:rPr>
      </w:pPr>
    </w:p>
    <w:p w:rsidR="007B2A8E" w:rsidRPr="00400A79" w:rsidRDefault="007B2A8E" w:rsidP="005D1BE8">
      <w:pPr>
        <w:spacing w:after="0"/>
        <w:jc w:val="center"/>
        <w:rPr>
          <w:rFonts w:ascii="Trebuchet MS" w:hAnsi="Trebuchet MS" w:cs="Arial"/>
          <w:b/>
          <w:iCs/>
          <w:color w:val="auto"/>
          <w:sz w:val="24"/>
          <w:szCs w:val="24"/>
          <w:shd w:val="clear" w:color="auto" w:fill="FFFFFF"/>
        </w:rPr>
      </w:pPr>
      <w:r w:rsidRPr="00400A79">
        <w:rPr>
          <w:rFonts w:ascii="Trebuchet MS" w:hAnsi="Trebuchet MS" w:cs="Arial"/>
          <w:b/>
          <w:bCs/>
          <w:iCs/>
          <w:color w:val="auto"/>
          <w:sz w:val="24"/>
          <w:szCs w:val="24"/>
          <w:shd w:val="clear" w:color="auto" w:fill="FFFFFF"/>
        </w:rPr>
        <w:t>Organizaciones de Víctimas</w:t>
      </w:r>
      <w:r w:rsidRPr="00400A79">
        <w:rPr>
          <w:rFonts w:ascii="Trebuchet MS" w:hAnsi="Trebuchet MS" w:cs="Arial"/>
          <w:i/>
          <w:iCs/>
          <w:color w:val="auto"/>
          <w:sz w:val="24"/>
          <w:szCs w:val="24"/>
          <w:shd w:val="clear" w:color="auto" w:fill="FFFFFF"/>
        </w:rPr>
        <w:t xml:space="preserve"> </w:t>
      </w:r>
      <w:r w:rsidR="005D1BE8">
        <w:rPr>
          <w:rFonts w:ascii="Trebuchet MS" w:hAnsi="Trebuchet MS" w:cs="Arial"/>
          <w:b/>
          <w:iCs/>
          <w:color w:val="auto"/>
          <w:sz w:val="24"/>
          <w:szCs w:val="24"/>
          <w:shd w:val="clear" w:color="auto" w:fill="FFFFFF"/>
        </w:rPr>
        <w:t>Connacionales</w:t>
      </w:r>
    </w:p>
    <w:p w:rsidR="007B2A8E" w:rsidRPr="00400A79" w:rsidRDefault="007B2A8E" w:rsidP="005D1BE8">
      <w:pPr>
        <w:spacing w:after="0"/>
        <w:jc w:val="both"/>
        <w:rPr>
          <w:rStyle w:val="apple-converted-space"/>
          <w:rFonts w:ascii="Trebuchet MS" w:hAnsi="Trebuchet MS" w:cs="Arial"/>
          <w:i/>
          <w:iCs/>
          <w:color w:val="auto"/>
          <w:sz w:val="24"/>
          <w:szCs w:val="24"/>
          <w:shd w:val="clear" w:color="auto" w:fill="FFFFFF"/>
        </w:rPr>
      </w:pPr>
    </w:p>
    <w:p w:rsidR="007B2A8E" w:rsidRPr="00400A79" w:rsidRDefault="007B2A8E" w:rsidP="005D1BE8">
      <w:pPr>
        <w:jc w:val="both"/>
        <w:rPr>
          <w:rFonts w:ascii="Trebuchet MS" w:hAnsi="Trebuchet MS" w:cs="Arial"/>
          <w:color w:val="auto"/>
          <w:sz w:val="24"/>
          <w:szCs w:val="24"/>
        </w:rPr>
      </w:pPr>
      <w:r w:rsidRPr="00400A79">
        <w:rPr>
          <w:rFonts w:ascii="Trebuchet MS" w:hAnsi="Trebuchet MS" w:cs="Arial"/>
          <w:color w:val="auto"/>
          <w:sz w:val="24"/>
          <w:szCs w:val="24"/>
        </w:rPr>
        <w:t>Se entiende por Organización de Víctimas Connacionales conformadas en el exterior un grupo constituido por connacionales colombianos, que residan fuera del territorio nacional, en uno (1) o más países, que individual o colectivamente hayan sufrido un daño en los términos establecidos en el artículo 3º de la Ley 1448 de 2011.</w:t>
      </w:r>
    </w:p>
    <w:p w:rsidR="007B2A8E" w:rsidRPr="00400A79" w:rsidRDefault="007B2A8E" w:rsidP="005D1BE8">
      <w:pPr>
        <w:jc w:val="both"/>
        <w:rPr>
          <w:rFonts w:ascii="Trebuchet MS" w:hAnsi="Trebuchet MS" w:cs="Arial"/>
          <w:color w:val="auto"/>
          <w:sz w:val="24"/>
          <w:szCs w:val="24"/>
        </w:rPr>
      </w:pPr>
      <w:r w:rsidRPr="00400A79">
        <w:rPr>
          <w:rFonts w:ascii="Trebuchet MS" w:hAnsi="Trebuchet MS" w:cs="Arial"/>
          <w:color w:val="auto"/>
          <w:sz w:val="24"/>
          <w:szCs w:val="24"/>
        </w:rPr>
        <w:t>Las Organizaciones de Víctimas Connacionales conformadas en el exterior deberán inscribirse ante el consulado colombiano de su domicilio principal durante los primeros 90 días del año. Postularán exclusivamente delegados de víctimas connacionales, en un máximo de dos (2) delegados, de los cuales al menos uno (1) será mujer. Los candidatos postulados deberán cumplir con los requisitos del artículo 16 del protocolo de participación, debiendo ser su domicilio un país diferente a Colombia</w:t>
      </w:r>
    </w:p>
    <w:p w:rsidR="00153F2E" w:rsidRDefault="00153F2E" w:rsidP="005D1BE8"/>
    <w:sectPr w:rsidR="00153F2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MS PMincho"/>
    <w:charset w:val="80"/>
    <w:family w:val="roman"/>
    <w:pitch w:val="variable"/>
  </w:font>
  <w:font w:name="Droid Sans">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77B38"/>
    <w:multiLevelType w:val="hybridMultilevel"/>
    <w:tmpl w:val="B128FA3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6E504D4"/>
    <w:multiLevelType w:val="hybridMultilevel"/>
    <w:tmpl w:val="F6C8FD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8E"/>
    <w:rsid w:val="00153F2E"/>
    <w:rsid w:val="00373242"/>
    <w:rsid w:val="005D1BE8"/>
    <w:rsid w:val="00674F00"/>
    <w:rsid w:val="007B2A8E"/>
    <w:rsid w:val="008D0DDC"/>
    <w:rsid w:val="00DA3988"/>
    <w:rsid w:val="00FE36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310B4B-779C-4376-80CA-B330E9A3F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A8E"/>
    <w:pPr>
      <w:spacing w:after="200" w:line="276" w:lineRule="auto"/>
    </w:pPr>
    <w:rPr>
      <w:rFonts w:ascii="Calibri" w:eastAsia="Calibri" w:hAnsi="Calibri" w:cs="Calibri"/>
      <w:color w:val="00206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7B2A8E"/>
    <w:rPr>
      <w:color w:val="0000FF"/>
      <w:u w:val="single"/>
    </w:rPr>
  </w:style>
  <w:style w:type="paragraph" w:customStyle="1" w:styleId="Predeterminado">
    <w:name w:val="Predeterminado"/>
    <w:rsid w:val="007B2A8E"/>
    <w:pPr>
      <w:widowControl w:val="0"/>
      <w:tabs>
        <w:tab w:val="left" w:pos="709"/>
      </w:tabs>
      <w:suppressAutoHyphens/>
      <w:spacing w:after="200" w:line="276" w:lineRule="auto"/>
    </w:pPr>
    <w:rPr>
      <w:rFonts w:ascii="Liberation Serif" w:eastAsia="Droid Sans" w:hAnsi="Liberation Serif" w:cs="FreeSans"/>
      <w:sz w:val="24"/>
      <w:szCs w:val="24"/>
      <w:lang w:val="es-CO" w:eastAsia="zh-CN" w:bidi="hi-IN"/>
    </w:rPr>
  </w:style>
  <w:style w:type="paragraph" w:styleId="Prrafodelista">
    <w:name w:val="List Paragraph"/>
    <w:basedOn w:val="Normal"/>
    <w:link w:val="PrrafodelistaCar"/>
    <w:uiPriority w:val="34"/>
    <w:qFormat/>
    <w:rsid w:val="007B2A8E"/>
    <w:pPr>
      <w:spacing w:after="160" w:line="259" w:lineRule="auto"/>
      <w:ind w:left="720"/>
      <w:contextualSpacing/>
    </w:pPr>
    <w:rPr>
      <w:rFonts w:asciiTheme="minorHAnsi" w:eastAsiaTheme="minorHAnsi" w:hAnsiTheme="minorHAnsi" w:cstheme="minorBidi"/>
      <w:color w:val="auto"/>
      <w:lang w:val="es-ES"/>
    </w:rPr>
  </w:style>
  <w:style w:type="paragraph" w:styleId="Textoindependiente">
    <w:name w:val="Body Text"/>
    <w:basedOn w:val="Normal"/>
    <w:link w:val="TextoindependienteCar"/>
    <w:uiPriority w:val="1"/>
    <w:qFormat/>
    <w:rsid w:val="007B2A8E"/>
    <w:pPr>
      <w:widowControl w:val="0"/>
      <w:spacing w:after="0" w:line="240" w:lineRule="auto"/>
    </w:pPr>
    <w:rPr>
      <w:rFonts w:ascii="Arial" w:eastAsia="Arial" w:hAnsi="Arial" w:cs="Arial"/>
      <w:color w:val="auto"/>
      <w:lang w:val="en-US"/>
    </w:rPr>
  </w:style>
  <w:style w:type="character" w:customStyle="1" w:styleId="TextoindependienteCar">
    <w:name w:val="Texto independiente Car"/>
    <w:basedOn w:val="Fuentedeprrafopredeter"/>
    <w:link w:val="Textoindependiente"/>
    <w:uiPriority w:val="1"/>
    <w:rsid w:val="007B2A8E"/>
    <w:rPr>
      <w:rFonts w:ascii="Arial" w:eastAsia="Arial" w:hAnsi="Arial" w:cs="Arial"/>
      <w:lang w:val="en-US"/>
    </w:rPr>
  </w:style>
  <w:style w:type="character" w:customStyle="1" w:styleId="apple-converted-space">
    <w:name w:val="apple-converted-space"/>
    <w:basedOn w:val="Fuentedeprrafopredeter"/>
    <w:rsid w:val="007B2A8E"/>
  </w:style>
  <w:style w:type="character" w:customStyle="1" w:styleId="PrrafodelistaCar">
    <w:name w:val="Párrafo de lista Car"/>
    <w:basedOn w:val="Fuentedeprrafopredeter"/>
    <w:link w:val="Prrafodelista"/>
    <w:uiPriority w:val="34"/>
    <w:rsid w:val="007B2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bdireccionparticipacion@unidadvictimas.gov.co"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1134</Words>
  <Characters>6241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PALACIOS GARCES</dc:creator>
  <cp:keywords/>
  <dc:description/>
  <cp:lastModifiedBy>Usuario de Windows</cp:lastModifiedBy>
  <cp:revision>5</cp:revision>
  <dcterms:created xsi:type="dcterms:W3CDTF">2017-01-10T21:13:00Z</dcterms:created>
  <dcterms:modified xsi:type="dcterms:W3CDTF">2017-01-18T17:44:00Z</dcterms:modified>
</cp:coreProperties>
</file>