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CB" w:rsidRPr="00E833AA" w:rsidRDefault="00F970CB"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36614A" w:rsidRPr="00E833AA" w:rsidRDefault="0036614A" w:rsidP="00F970CB">
      <w:pPr>
        <w:jc w:val="center"/>
        <w:rPr>
          <w:rFonts w:ascii="Tahoma" w:hAnsi="Tahoma" w:cs="Tahoma"/>
          <w:b/>
          <w:i/>
          <w:sz w:val="44"/>
          <w:szCs w:val="44"/>
          <w:lang w:val="es-ES"/>
        </w:rPr>
      </w:pPr>
    </w:p>
    <w:p w:rsidR="00F970CB" w:rsidRPr="00E833AA" w:rsidRDefault="00F970CB" w:rsidP="00F970CB">
      <w:pPr>
        <w:jc w:val="center"/>
        <w:rPr>
          <w:rFonts w:ascii="Tahoma" w:hAnsi="Tahoma" w:cs="Tahoma"/>
          <w:b/>
          <w:i/>
          <w:sz w:val="44"/>
          <w:szCs w:val="44"/>
          <w:lang w:val="es-ES"/>
        </w:rPr>
      </w:pPr>
      <w:r w:rsidRPr="00E833AA">
        <w:rPr>
          <w:rFonts w:ascii="Tahoma" w:hAnsi="Tahoma" w:cs="Tahoma"/>
          <w:b/>
          <w:i/>
          <w:sz w:val="44"/>
          <w:szCs w:val="44"/>
          <w:lang w:val="es-ES"/>
        </w:rPr>
        <w:t xml:space="preserve">INFORME DE </w:t>
      </w:r>
      <w:r w:rsidR="00F92876" w:rsidRPr="00E833AA">
        <w:rPr>
          <w:rFonts w:ascii="Tahoma" w:hAnsi="Tahoma" w:cs="Tahoma"/>
          <w:b/>
          <w:i/>
          <w:sz w:val="44"/>
          <w:szCs w:val="44"/>
          <w:lang w:val="es-ES"/>
        </w:rPr>
        <w:t>GESTIÓN</w:t>
      </w:r>
    </w:p>
    <w:p w:rsidR="00F970CB" w:rsidRPr="00E833AA" w:rsidRDefault="00F970CB" w:rsidP="00F970CB">
      <w:pPr>
        <w:jc w:val="center"/>
        <w:rPr>
          <w:rFonts w:ascii="Tahoma" w:hAnsi="Tahoma" w:cs="Tahoma"/>
          <w:b/>
          <w:i/>
          <w:sz w:val="44"/>
          <w:szCs w:val="44"/>
          <w:lang w:val="es-ES"/>
        </w:rPr>
      </w:pPr>
      <w:r w:rsidRPr="00E833AA">
        <w:rPr>
          <w:rFonts w:ascii="Tahoma" w:hAnsi="Tahoma" w:cs="Tahoma"/>
          <w:b/>
          <w:i/>
          <w:sz w:val="44"/>
          <w:szCs w:val="44"/>
          <w:lang w:val="es-ES"/>
        </w:rPr>
        <w:t>UNIDAD PARA LA ATENCIÓN Y REPARACIÓN INTEGRAL A LAS VÍCTIMAS</w:t>
      </w:r>
    </w:p>
    <w:p w:rsidR="00F970CB" w:rsidRPr="00E833AA" w:rsidRDefault="00F970CB" w:rsidP="00F970CB">
      <w:pPr>
        <w:jc w:val="center"/>
        <w:rPr>
          <w:rFonts w:ascii="Tahoma" w:hAnsi="Tahoma" w:cs="Tahoma"/>
          <w:i/>
          <w:sz w:val="44"/>
          <w:szCs w:val="44"/>
          <w:lang w:val="es-ES"/>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noProof/>
        </w:rPr>
      </w:pPr>
    </w:p>
    <w:p w:rsidR="00F970CB" w:rsidRPr="00E833AA" w:rsidRDefault="00F970CB" w:rsidP="00F970CB">
      <w:pPr>
        <w:jc w:val="center"/>
        <w:rPr>
          <w:rFonts w:ascii="Tahoma" w:hAnsi="Tahoma" w:cs="Tahoma"/>
          <w:i/>
          <w:sz w:val="44"/>
          <w:szCs w:val="44"/>
          <w:lang w:val="es-ES"/>
        </w:rPr>
      </w:pPr>
    </w:p>
    <w:p w:rsidR="00F970CB" w:rsidRPr="00E833AA" w:rsidRDefault="00F92876" w:rsidP="00F970CB">
      <w:pPr>
        <w:jc w:val="center"/>
        <w:rPr>
          <w:rFonts w:ascii="Tahoma" w:hAnsi="Tahoma" w:cs="Tahoma"/>
          <w:i/>
          <w:sz w:val="44"/>
          <w:szCs w:val="44"/>
          <w:lang w:val="es-ES"/>
        </w:rPr>
      </w:pPr>
      <w:r w:rsidRPr="00E833AA">
        <w:rPr>
          <w:rFonts w:ascii="Tahoma" w:hAnsi="Tahoma" w:cs="Tahoma"/>
          <w:i/>
          <w:sz w:val="44"/>
          <w:szCs w:val="44"/>
          <w:lang w:val="es-ES"/>
        </w:rPr>
        <w:t>DICI</w:t>
      </w:r>
      <w:r w:rsidR="00F970CB" w:rsidRPr="00E833AA">
        <w:rPr>
          <w:rFonts w:ascii="Tahoma" w:hAnsi="Tahoma" w:cs="Tahoma"/>
          <w:i/>
          <w:sz w:val="44"/>
          <w:szCs w:val="44"/>
          <w:lang w:val="es-ES"/>
        </w:rPr>
        <w:t>EMBRE DE 2016</w:t>
      </w:r>
    </w:p>
    <w:p w:rsidR="00751FB5" w:rsidRPr="00E833AA" w:rsidRDefault="00751FB5" w:rsidP="00B740D0">
      <w:pPr>
        <w:ind w:right="-23"/>
        <w:contextualSpacing/>
        <w:rPr>
          <w:rFonts w:ascii="Tahoma" w:eastAsia="Century Gothic" w:hAnsi="Tahoma" w:cs="Tahoma"/>
          <w:b/>
          <w:sz w:val="20"/>
          <w:szCs w:val="20"/>
        </w:rPr>
      </w:pPr>
    </w:p>
    <w:p w:rsidR="00751FB5" w:rsidRPr="00E833AA" w:rsidRDefault="00751FB5" w:rsidP="00B740D0">
      <w:pPr>
        <w:ind w:right="-23"/>
        <w:contextualSpacing/>
        <w:rPr>
          <w:rFonts w:ascii="Tahoma" w:eastAsia="Century Gothic" w:hAnsi="Tahoma" w:cs="Tahoma"/>
          <w:b/>
          <w:sz w:val="20"/>
          <w:szCs w:val="20"/>
        </w:rPr>
      </w:pPr>
    </w:p>
    <w:p w:rsidR="00B740D0" w:rsidRPr="00E833AA" w:rsidRDefault="00B740D0"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 xml:space="preserve">Alan Edmundo Jara Urzola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Director General</w:t>
      </w:r>
    </w:p>
    <w:p w:rsidR="00B740D0" w:rsidRPr="00E833AA" w:rsidRDefault="00B740D0" w:rsidP="00B740D0">
      <w:pPr>
        <w:ind w:right="-23"/>
        <w:contextualSpacing/>
        <w:rPr>
          <w:rFonts w:ascii="Tahoma" w:eastAsia="Century Gothic" w:hAnsi="Tahoma" w:cs="Tahoma"/>
          <w:b/>
          <w:sz w:val="20"/>
          <w:szCs w:val="20"/>
        </w:rPr>
      </w:pPr>
    </w:p>
    <w:p w:rsidR="00B740D0" w:rsidRPr="00E833AA" w:rsidRDefault="00B740D0"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 xml:space="preserve">Viviana Ferro Buitrago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Subdirec</w:t>
      </w:r>
      <w:r w:rsidR="00426878">
        <w:rPr>
          <w:rFonts w:ascii="Tahoma" w:eastAsia="Century Gothic" w:hAnsi="Tahoma" w:cs="Tahoma"/>
          <w:sz w:val="20"/>
          <w:szCs w:val="20"/>
        </w:rPr>
        <w:t>tora</w:t>
      </w:r>
      <w:r w:rsidRPr="00E833AA">
        <w:rPr>
          <w:rFonts w:ascii="Tahoma" w:eastAsia="Century Gothic" w:hAnsi="Tahoma" w:cs="Tahoma"/>
          <w:sz w:val="20"/>
          <w:szCs w:val="20"/>
        </w:rPr>
        <w:t xml:space="preserve"> General</w:t>
      </w:r>
    </w:p>
    <w:p w:rsidR="00B740D0" w:rsidRPr="00E833AA" w:rsidRDefault="00B740D0" w:rsidP="00B740D0">
      <w:pPr>
        <w:ind w:right="-23"/>
        <w:contextualSpacing/>
        <w:rPr>
          <w:rFonts w:ascii="Tahoma" w:eastAsia="Century Gothic" w:hAnsi="Tahoma" w:cs="Tahoma"/>
          <w:b/>
          <w:bCs/>
          <w:sz w:val="20"/>
          <w:szCs w:val="20"/>
          <w:highlight w:val="red"/>
        </w:rPr>
      </w:pPr>
    </w:p>
    <w:p w:rsidR="00B740D0" w:rsidRPr="00E833AA" w:rsidRDefault="00B740D0"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 xml:space="preserve">Andrea del Pilar Verdugo Parra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Secretar</w:t>
      </w:r>
      <w:r w:rsidR="00426878">
        <w:rPr>
          <w:rFonts w:ascii="Tahoma" w:eastAsia="Century Gothic" w:hAnsi="Tahoma" w:cs="Tahoma"/>
          <w:sz w:val="20"/>
          <w:szCs w:val="20"/>
        </w:rPr>
        <w:t>i</w:t>
      </w:r>
      <w:r w:rsidRPr="00E833AA">
        <w:rPr>
          <w:rFonts w:ascii="Tahoma" w:eastAsia="Century Gothic" w:hAnsi="Tahoma" w:cs="Tahoma"/>
          <w:sz w:val="20"/>
          <w:szCs w:val="20"/>
        </w:rPr>
        <w:t xml:space="preserve">a General </w:t>
      </w:r>
    </w:p>
    <w:p w:rsidR="00B740D0" w:rsidRPr="00E833AA" w:rsidRDefault="00B740D0" w:rsidP="00B740D0">
      <w:pPr>
        <w:ind w:right="-23"/>
        <w:contextualSpacing/>
        <w:rPr>
          <w:rFonts w:ascii="Tahoma" w:eastAsia="Century Gothic" w:hAnsi="Tahoma" w:cs="Tahoma"/>
          <w:b/>
          <w:bCs/>
          <w:sz w:val="20"/>
          <w:szCs w:val="20"/>
          <w:highlight w:val="red"/>
        </w:rPr>
      </w:pPr>
    </w:p>
    <w:p w:rsidR="00B740D0" w:rsidRPr="00E833AA" w:rsidRDefault="00B740D0" w:rsidP="00B740D0">
      <w:pPr>
        <w:ind w:right="-23"/>
        <w:contextualSpacing/>
        <w:rPr>
          <w:rFonts w:ascii="Tahoma" w:eastAsia="Century Gothic" w:hAnsi="Tahoma" w:cs="Tahoma"/>
          <w:b/>
          <w:bCs/>
          <w:sz w:val="20"/>
          <w:szCs w:val="20"/>
        </w:rPr>
      </w:pPr>
      <w:r w:rsidRPr="00E833AA">
        <w:rPr>
          <w:rFonts w:ascii="Tahoma" w:eastAsia="Century Gothic" w:hAnsi="Tahoma" w:cs="Tahoma"/>
          <w:b/>
          <w:bCs/>
          <w:sz w:val="20"/>
          <w:szCs w:val="20"/>
        </w:rPr>
        <w:t>Altus Alejandro Baquero Rueda</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pacing w:val="-1"/>
          <w:sz w:val="20"/>
          <w:szCs w:val="20"/>
        </w:rPr>
        <w:t>D</w:t>
      </w:r>
      <w:r w:rsidRPr="00E833AA">
        <w:rPr>
          <w:rFonts w:ascii="Tahoma" w:eastAsia="Century Gothic" w:hAnsi="Tahoma" w:cs="Tahoma"/>
          <w:spacing w:val="1"/>
          <w:sz w:val="20"/>
          <w:szCs w:val="20"/>
        </w:rPr>
        <w:t>i</w:t>
      </w:r>
      <w:r w:rsidRPr="00E833AA">
        <w:rPr>
          <w:rFonts w:ascii="Tahoma" w:eastAsia="Century Gothic" w:hAnsi="Tahoma" w:cs="Tahoma"/>
          <w:spacing w:val="-1"/>
          <w:sz w:val="20"/>
          <w:szCs w:val="20"/>
        </w:rPr>
        <w:t>r</w:t>
      </w:r>
      <w:r w:rsidRPr="00E833AA">
        <w:rPr>
          <w:rFonts w:ascii="Tahoma" w:eastAsia="Century Gothic" w:hAnsi="Tahoma" w:cs="Tahoma"/>
          <w:spacing w:val="-3"/>
          <w:sz w:val="20"/>
          <w:szCs w:val="20"/>
        </w:rPr>
        <w:t>e</w:t>
      </w:r>
      <w:r w:rsidRPr="00E833AA">
        <w:rPr>
          <w:rFonts w:ascii="Tahoma" w:eastAsia="Century Gothic" w:hAnsi="Tahoma" w:cs="Tahoma"/>
          <w:spacing w:val="3"/>
          <w:sz w:val="20"/>
          <w:szCs w:val="20"/>
        </w:rPr>
        <w:t>c</w:t>
      </w:r>
      <w:r w:rsidRPr="00E833AA">
        <w:rPr>
          <w:rFonts w:ascii="Tahoma" w:eastAsia="Century Gothic" w:hAnsi="Tahoma" w:cs="Tahoma"/>
          <w:spacing w:val="-4"/>
          <w:sz w:val="20"/>
          <w:szCs w:val="20"/>
        </w:rPr>
        <w:t>t</w:t>
      </w:r>
      <w:r w:rsidRPr="00E833AA">
        <w:rPr>
          <w:rFonts w:ascii="Tahoma" w:eastAsia="Century Gothic" w:hAnsi="Tahoma" w:cs="Tahoma"/>
          <w:spacing w:val="1"/>
          <w:sz w:val="20"/>
          <w:szCs w:val="20"/>
        </w:rPr>
        <w:t>o</w:t>
      </w:r>
      <w:r w:rsidRPr="00E833AA">
        <w:rPr>
          <w:rFonts w:ascii="Tahoma" w:eastAsia="Century Gothic" w:hAnsi="Tahoma" w:cs="Tahoma"/>
          <w:spacing w:val="-1"/>
          <w:sz w:val="20"/>
          <w:szCs w:val="20"/>
        </w:rPr>
        <w:t>r</w:t>
      </w:r>
      <w:r w:rsidRPr="00E833AA">
        <w:rPr>
          <w:rFonts w:ascii="Tahoma" w:eastAsia="Century Gothic" w:hAnsi="Tahoma" w:cs="Tahoma"/>
          <w:spacing w:val="19"/>
          <w:sz w:val="20"/>
          <w:szCs w:val="20"/>
        </w:rPr>
        <w:t xml:space="preserve"> </w:t>
      </w:r>
      <w:r w:rsidRPr="00E833AA">
        <w:rPr>
          <w:rFonts w:ascii="Tahoma" w:eastAsia="Century Gothic" w:hAnsi="Tahoma" w:cs="Tahoma"/>
          <w:spacing w:val="-1"/>
          <w:sz w:val="20"/>
          <w:szCs w:val="20"/>
        </w:rPr>
        <w:t>d</w:t>
      </w:r>
      <w:r w:rsidRPr="00E833AA">
        <w:rPr>
          <w:rFonts w:ascii="Tahoma" w:eastAsia="Century Gothic" w:hAnsi="Tahoma" w:cs="Tahoma"/>
          <w:sz w:val="20"/>
          <w:szCs w:val="20"/>
        </w:rPr>
        <w:t>e</w:t>
      </w:r>
      <w:r w:rsidRPr="00E833AA">
        <w:rPr>
          <w:rFonts w:ascii="Tahoma" w:eastAsia="Century Gothic" w:hAnsi="Tahoma" w:cs="Tahoma"/>
          <w:spacing w:val="2"/>
          <w:sz w:val="20"/>
          <w:szCs w:val="20"/>
        </w:rPr>
        <w:t xml:space="preserve"> </w:t>
      </w:r>
      <w:r w:rsidRPr="00E833AA">
        <w:rPr>
          <w:rFonts w:ascii="Tahoma" w:eastAsia="Century Gothic" w:hAnsi="Tahoma" w:cs="Tahoma"/>
          <w:spacing w:val="6"/>
          <w:sz w:val="20"/>
          <w:szCs w:val="20"/>
        </w:rPr>
        <w:t>R</w:t>
      </w:r>
      <w:r w:rsidRPr="00E833AA">
        <w:rPr>
          <w:rFonts w:ascii="Tahoma" w:eastAsia="Century Gothic" w:hAnsi="Tahoma" w:cs="Tahoma"/>
          <w:spacing w:val="-3"/>
          <w:sz w:val="20"/>
          <w:szCs w:val="20"/>
        </w:rPr>
        <w:t>e</w:t>
      </w:r>
      <w:r w:rsidRPr="00E833AA">
        <w:rPr>
          <w:rFonts w:ascii="Tahoma" w:eastAsia="Century Gothic" w:hAnsi="Tahoma" w:cs="Tahoma"/>
          <w:spacing w:val="5"/>
          <w:sz w:val="20"/>
          <w:szCs w:val="20"/>
        </w:rPr>
        <w:t>p</w:t>
      </w:r>
      <w:r w:rsidRPr="00E833AA">
        <w:rPr>
          <w:rFonts w:ascii="Tahoma" w:eastAsia="Century Gothic" w:hAnsi="Tahoma" w:cs="Tahoma"/>
          <w:sz w:val="20"/>
          <w:szCs w:val="20"/>
        </w:rPr>
        <w:t>a</w:t>
      </w:r>
      <w:r w:rsidRPr="00E833AA">
        <w:rPr>
          <w:rFonts w:ascii="Tahoma" w:eastAsia="Century Gothic" w:hAnsi="Tahoma" w:cs="Tahoma"/>
          <w:spacing w:val="-1"/>
          <w:sz w:val="20"/>
          <w:szCs w:val="20"/>
        </w:rPr>
        <w:t>r</w:t>
      </w:r>
      <w:r w:rsidRPr="00E833AA">
        <w:rPr>
          <w:rFonts w:ascii="Tahoma" w:eastAsia="Century Gothic" w:hAnsi="Tahoma" w:cs="Tahoma"/>
          <w:spacing w:val="3"/>
          <w:sz w:val="20"/>
          <w:szCs w:val="20"/>
        </w:rPr>
        <w:t>a</w:t>
      </w:r>
      <w:r w:rsidRPr="00E833AA">
        <w:rPr>
          <w:rFonts w:ascii="Tahoma" w:eastAsia="Century Gothic" w:hAnsi="Tahoma" w:cs="Tahoma"/>
          <w:sz w:val="20"/>
          <w:szCs w:val="20"/>
        </w:rPr>
        <w:t>c</w:t>
      </w:r>
      <w:r w:rsidRPr="00E833AA">
        <w:rPr>
          <w:rFonts w:ascii="Tahoma" w:eastAsia="Century Gothic" w:hAnsi="Tahoma" w:cs="Tahoma"/>
          <w:spacing w:val="1"/>
          <w:sz w:val="20"/>
          <w:szCs w:val="20"/>
        </w:rPr>
        <w:t>i</w:t>
      </w:r>
      <w:r w:rsidRPr="00E833AA">
        <w:rPr>
          <w:rFonts w:ascii="Tahoma" w:eastAsia="Century Gothic" w:hAnsi="Tahoma" w:cs="Tahoma"/>
          <w:spacing w:val="3"/>
          <w:sz w:val="20"/>
          <w:szCs w:val="20"/>
        </w:rPr>
        <w:t>o</w:t>
      </w:r>
      <w:r w:rsidRPr="00E833AA">
        <w:rPr>
          <w:rFonts w:ascii="Tahoma" w:eastAsia="Century Gothic" w:hAnsi="Tahoma" w:cs="Tahoma"/>
          <w:spacing w:val="1"/>
          <w:sz w:val="20"/>
          <w:szCs w:val="20"/>
        </w:rPr>
        <w:t>n</w:t>
      </w:r>
      <w:r w:rsidRPr="00E833AA">
        <w:rPr>
          <w:rFonts w:ascii="Tahoma" w:eastAsia="Century Gothic" w:hAnsi="Tahoma" w:cs="Tahoma"/>
          <w:spacing w:val="2"/>
          <w:sz w:val="20"/>
          <w:szCs w:val="20"/>
        </w:rPr>
        <w:t>e</w:t>
      </w:r>
      <w:r w:rsidRPr="00E833AA">
        <w:rPr>
          <w:rFonts w:ascii="Tahoma" w:eastAsia="Century Gothic" w:hAnsi="Tahoma" w:cs="Tahoma"/>
          <w:sz w:val="20"/>
          <w:szCs w:val="20"/>
        </w:rPr>
        <w:t>s</w:t>
      </w:r>
    </w:p>
    <w:p w:rsidR="00B740D0" w:rsidRPr="00E833AA" w:rsidRDefault="00B740D0" w:rsidP="00B740D0">
      <w:pPr>
        <w:ind w:right="-23"/>
        <w:contextualSpacing/>
        <w:rPr>
          <w:rFonts w:ascii="Tahoma" w:eastAsia="Century Gothic" w:hAnsi="Tahoma" w:cs="Tahoma"/>
          <w:sz w:val="20"/>
          <w:szCs w:val="20"/>
          <w:highlight w:val="red"/>
        </w:rPr>
      </w:pPr>
    </w:p>
    <w:p w:rsidR="00B740D0" w:rsidRPr="00E833AA" w:rsidRDefault="00B740D0"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Ramón Rodriguez</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Director Gestión Social y Humanitaria</w:t>
      </w:r>
    </w:p>
    <w:p w:rsidR="00B740D0" w:rsidRPr="00E833AA" w:rsidRDefault="00B740D0" w:rsidP="00B740D0">
      <w:pPr>
        <w:ind w:right="-23"/>
        <w:contextualSpacing/>
        <w:rPr>
          <w:rFonts w:ascii="Tahoma" w:eastAsia="Century Gothic" w:hAnsi="Tahoma" w:cs="Tahoma"/>
          <w:sz w:val="20"/>
          <w:szCs w:val="20"/>
          <w:highlight w:val="red"/>
        </w:rPr>
      </w:pPr>
    </w:p>
    <w:p w:rsidR="00A8666D" w:rsidRPr="00E833AA" w:rsidRDefault="00A8666D"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 xml:space="preserve">Diana Marcela Morales Rojas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Directora Gestión Interinstitucional</w:t>
      </w:r>
    </w:p>
    <w:p w:rsidR="00B740D0" w:rsidRPr="00E833AA" w:rsidRDefault="00B740D0" w:rsidP="00B740D0">
      <w:pPr>
        <w:ind w:right="-23"/>
        <w:contextualSpacing/>
        <w:rPr>
          <w:rFonts w:ascii="Tahoma" w:eastAsia="Century Gothic" w:hAnsi="Tahoma" w:cs="Tahoma"/>
          <w:sz w:val="20"/>
          <w:szCs w:val="20"/>
          <w:highlight w:val="red"/>
        </w:rPr>
      </w:pPr>
    </w:p>
    <w:p w:rsidR="001C6075" w:rsidRPr="00E833AA" w:rsidRDefault="001C6075" w:rsidP="00B740D0">
      <w:pPr>
        <w:ind w:right="-23"/>
        <w:contextualSpacing/>
        <w:rPr>
          <w:rFonts w:ascii="Tahoma" w:eastAsia="Century Gothic" w:hAnsi="Tahoma" w:cs="Tahoma"/>
          <w:b/>
          <w:sz w:val="20"/>
          <w:szCs w:val="20"/>
          <w:highlight w:val="red"/>
        </w:rPr>
      </w:pPr>
      <w:r w:rsidRPr="00E833AA">
        <w:rPr>
          <w:rFonts w:ascii="Tahoma" w:hAnsi="Tahoma" w:cs="Tahoma"/>
          <w:b/>
          <w:lang w:val="es-ES"/>
        </w:rPr>
        <w:t>Gladys Celeide Prada Pardo</w:t>
      </w:r>
      <w:r w:rsidRPr="00E833AA">
        <w:rPr>
          <w:rFonts w:ascii="Tahoma" w:eastAsia="Century Gothic" w:hAnsi="Tahoma" w:cs="Tahoma"/>
          <w:b/>
          <w:sz w:val="20"/>
          <w:szCs w:val="20"/>
          <w:highlight w:val="red"/>
        </w:rPr>
        <w:t xml:space="preserve">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Director</w:t>
      </w:r>
      <w:r w:rsidR="001C6075" w:rsidRPr="00E833AA">
        <w:rPr>
          <w:rFonts w:ascii="Tahoma" w:eastAsia="Century Gothic" w:hAnsi="Tahoma" w:cs="Tahoma"/>
          <w:sz w:val="20"/>
          <w:szCs w:val="20"/>
        </w:rPr>
        <w:t>a</w:t>
      </w:r>
      <w:r w:rsidRPr="00E833AA">
        <w:rPr>
          <w:rFonts w:ascii="Tahoma" w:eastAsia="Century Gothic" w:hAnsi="Tahoma" w:cs="Tahoma"/>
          <w:sz w:val="20"/>
          <w:szCs w:val="20"/>
        </w:rPr>
        <w:t xml:space="preserve"> Registro y Gestión de la Información</w:t>
      </w:r>
    </w:p>
    <w:p w:rsidR="00B740D0" w:rsidRPr="00E833AA" w:rsidRDefault="00B740D0" w:rsidP="00B740D0">
      <w:pPr>
        <w:ind w:right="-23"/>
        <w:contextualSpacing/>
        <w:rPr>
          <w:rFonts w:ascii="Tahoma" w:eastAsia="Century Gothic" w:hAnsi="Tahoma" w:cs="Tahoma"/>
          <w:b/>
          <w:sz w:val="20"/>
          <w:szCs w:val="20"/>
          <w:highlight w:val="red"/>
        </w:rPr>
      </w:pPr>
    </w:p>
    <w:p w:rsidR="001C6075" w:rsidRPr="00E833AA" w:rsidRDefault="001C6075" w:rsidP="00B740D0">
      <w:pPr>
        <w:ind w:right="-23"/>
        <w:contextualSpacing/>
        <w:rPr>
          <w:rFonts w:ascii="Tahoma" w:eastAsia="Century Gothic" w:hAnsi="Tahoma" w:cs="Tahoma"/>
          <w:b/>
          <w:sz w:val="20"/>
          <w:szCs w:val="20"/>
          <w:highlight w:val="red"/>
        </w:rPr>
      </w:pPr>
      <w:r w:rsidRPr="00E833AA">
        <w:rPr>
          <w:rFonts w:ascii="Tahoma" w:eastAsia="Century Gothic" w:hAnsi="Tahoma" w:cs="Tahoma"/>
          <w:b/>
          <w:sz w:val="20"/>
          <w:szCs w:val="20"/>
        </w:rPr>
        <w:t>Oscar Javier Vargas</w:t>
      </w:r>
      <w:r w:rsidRPr="00E833AA">
        <w:rPr>
          <w:rFonts w:ascii="Tahoma" w:eastAsia="Century Gothic" w:hAnsi="Tahoma" w:cs="Tahoma"/>
          <w:b/>
          <w:sz w:val="20"/>
          <w:szCs w:val="20"/>
          <w:highlight w:val="red"/>
        </w:rPr>
        <w:t xml:space="preserve">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Director Asuntos Étnicos</w:t>
      </w:r>
    </w:p>
    <w:p w:rsidR="00B740D0" w:rsidRPr="00E833AA" w:rsidRDefault="00B740D0" w:rsidP="00B740D0">
      <w:pPr>
        <w:ind w:right="-23"/>
        <w:contextualSpacing/>
        <w:rPr>
          <w:rFonts w:ascii="Tahoma" w:eastAsia="Century Gothic" w:hAnsi="Tahoma" w:cs="Tahoma"/>
          <w:sz w:val="20"/>
          <w:szCs w:val="20"/>
          <w:highlight w:val="red"/>
        </w:rPr>
      </w:pPr>
    </w:p>
    <w:p w:rsidR="00E32899" w:rsidRPr="00E833AA" w:rsidRDefault="00E32899"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Marelby Agatton</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Jefe Oficina Asesora de Comunicaciones</w:t>
      </w:r>
    </w:p>
    <w:p w:rsidR="00B740D0" w:rsidRPr="00E833AA" w:rsidRDefault="00B740D0" w:rsidP="00B740D0">
      <w:pPr>
        <w:ind w:right="-23"/>
        <w:contextualSpacing/>
        <w:rPr>
          <w:rFonts w:ascii="Tahoma" w:eastAsia="Century Gothic" w:hAnsi="Tahoma" w:cs="Tahoma"/>
          <w:sz w:val="20"/>
          <w:szCs w:val="20"/>
        </w:rPr>
      </w:pPr>
    </w:p>
    <w:p w:rsidR="009B7202" w:rsidRPr="00E833AA" w:rsidRDefault="009B7202"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 xml:space="preserve">John Vladimir Martin Ramos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Jefe Oficina Asesora Jurídica</w:t>
      </w:r>
    </w:p>
    <w:p w:rsidR="00B740D0" w:rsidRPr="00E833AA" w:rsidRDefault="00B740D0" w:rsidP="00B740D0">
      <w:pPr>
        <w:ind w:right="-23"/>
        <w:contextualSpacing/>
        <w:rPr>
          <w:rFonts w:ascii="Tahoma" w:eastAsia="Century Gothic" w:hAnsi="Tahoma" w:cs="Tahoma"/>
          <w:sz w:val="20"/>
          <w:szCs w:val="20"/>
        </w:rPr>
      </w:pPr>
    </w:p>
    <w:p w:rsidR="00E37895" w:rsidRPr="00E37895" w:rsidRDefault="00E37895" w:rsidP="00B740D0">
      <w:pPr>
        <w:ind w:right="-23"/>
        <w:contextualSpacing/>
        <w:rPr>
          <w:rFonts w:cs="Calibri"/>
          <w:b/>
        </w:rPr>
      </w:pPr>
      <w:r w:rsidRPr="00E37895">
        <w:rPr>
          <w:rFonts w:cs="Calibri"/>
          <w:b/>
        </w:rPr>
        <w:t>Manuel Eduardo Castillo Guzmán</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Jefe Oficina Asesora de Planeación</w:t>
      </w:r>
      <w:r w:rsidR="00E37895">
        <w:rPr>
          <w:rFonts w:ascii="Tahoma" w:eastAsia="Century Gothic" w:hAnsi="Tahoma" w:cs="Tahoma"/>
          <w:sz w:val="20"/>
          <w:szCs w:val="20"/>
        </w:rPr>
        <w:t xml:space="preserve"> (E)</w:t>
      </w:r>
    </w:p>
    <w:p w:rsidR="00B740D0" w:rsidRPr="00E833AA" w:rsidRDefault="00B740D0" w:rsidP="00B740D0">
      <w:pPr>
        <w:ind w:right="-23"/>
        <w:contextualSpacing/>
        <w:rPr>
          <w:rFonts w:ascii="Tahoma" w:eastAsia="Century Gothic" w:hAnsi="Tahoma" w:cs="Tahoma"/>
          <w:sz w:val="20"/>
          <w:szCs w:val="20"/>
        </w:rPr>
      </w:pPr>
    </w:p>
    <w:p w:rsidR="00F92876" w:rsidRPr="00E833AA" w:rsidRDefault="00F92876" w:rsidP="00B740D0">
      <w:pPr>
        <w:ind w:right="-23"/>
        <w:contextualSpacing/>
        <w:rPr>
          <w:rFonts w:ascii="Tahoma" w:eastAsia="Century Gothic" w:hAnsi="Tahoma" w:cs="Tahoma"/>
          <w:b/>
          <w:sz w:val="20"/>
          <w:szCs w:val="20"/>
        </w:rPr>
      </w:pPr>
      <w:r w:rsidRPr="00F512C9">
        <w:rPr>
          <w:rFonts w:ascii="Tahoma" w:eastAsia="Century Gothic" w:hAnsi="Tahoma" w:cs="Tahoma"/>
          <w:b/>
          <w:sz w:val="20"/>
          <w:szCs w:val="20"/>
        </w:rPr>
        <w:t>Jhon Ricardo Morales Franco</w:t>
      </w:r>
      <w:r w:rsidRPr="00E833AA">
        <w:rPr>
          <w:rFonts w:ascii="Tahoma" w:eastAsia="Century Gothic" w:hAnsi="Tahoma" w:cs="Tahoma"/>
          <w:b/>
          <w:sz w:val="20"/>
          <w:szCs w:val="20"/>
        </w:rPr>
        <w:t xml:space="preserve"> </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Jefe Oficina de Tecnologías de la Información</w:t>
      </w:r>
      <w:r w:rsidR="00F92876" w:rsidRPr="00E833AA">
        <w:rPr>
          <w:rFonts w:ascii="Tahoma" w:eastAsia="Century Gothic" w:hAnsi="Tahoma" w:cs="Tahoma"/>
          <w:sz w:val="20"/>
          <w:szCs w:val="20"/>
        </w:rPr>
        <w:t xml:space="preserve"> (E)</w:t>
      </w:r>
      <w:r w:rsidRPr="00E833AA">
        <w:rPr>
          <w:rFonts w:ascii="Tahoma" w:eastAsia="Century Gothic" w:hAnsi="Tahoma" w:cs="Tahoma"/>
          <w:sz w:val="20"/>
          <w:szCs w:val="20"/>
        </w:rPr>
        <w:t xml:space="preserve"> </w:t>
      </w:r>
    </w:p>
    <w:p w:rsidR="00B740D0" w:rsidRPr="00E833AA" w:rsidRDefault="00B740D0" w:rsidP="00B740D0">
      <w:pPr>
        <w:ind w:right="-23"/>
        <w:contextualSpacing/>
        <w:rPr>
          <w:rFonts w:ascii="Tahoma" w:eastAsia="Century Gothic" w:hAnsi="Tahoma" w:cs="Tahoma"/>
          <w:sz w:val="20"/>
          <w:szCs w:val="20"/>
        </w:rPr>
      </w:pPr>
    </w:p>
    <w:p w:rsidR="00B740D0" w:rsidRPr="00E833AA" w:rsidRDefault="00B740D0" w:rsidP="00B740D0">
      <w:pPr>
        <w:ind w:right="-23"/>
        <w:contextualSpacing/>
        <w:rPr>
          <w:rFonts w:ascii="Tahoma" w:eastAsia="Century Gothic" w:hAnsi="Tahoma" w:cs="Tahoma"/>
          <w:b/>
          <w:sz w:val="20"/>
          <w:szCs w:val="20"/>
        </w:rPr>
      </w:pPr>
      <w:r w:rsidRPr="00E833AA">
        <w:rPr>
          <w:rFonts w:ascii="Tahoma" w:eastAsia="Century Gothic" w:hAnsi="Tahoma" w:cs="Tahoma"/>
          <w:b/>
          <w:sz w:val="20"/>
          <w:szCs w:val="20"/>
        </w:rPr>
        <w:t>Diego Hernando Santacruz</w:t>
      </w:r>
    </w:p>
    <w:p w:rsidR="00B740D0" w:rsidRPr="00E833AA" w:rsidRDefault="00B740D0" w:rsidP="00B740D0">
      <w:pPr>
        <w:ind w:right="-23"/>
        <w:contextualSpacing/>
        <w:rPr>
          <w:rFonts w:ascii="Tahoma" w:eastAsia="Century Gothic" w:hAnsi="Tahoma" w:cs="Tahoma"/>
          <w:sz w:val="20"/>
          <w:szCs w:val="20"/>
        </w:rPr>
      </w:pPr>
      <w:r w:rsidRPr="00E833AA">
        <w:rPr>
          <w:rFonts w:ascii="Tahoma" w:eastAsia="Century Gothic" w:hAnsi="Tahoma" w:cs="Tahoma"/>
          <w:sz w:val="20"/>
          <w:szCs w:val="20"/>
        </w:rPr>
        <w:t>Jefe Oficina Control Interno</w:t>
      </w:r>
    </w:p>
    <w:p w:rsidR="00B740D0" w:rsidRPr="00E833AA" w:rsidRDefault="00B740D0" w:rsidP="00F970CB">
      <w:pPr>
        <w:jc w:val="center"/>
        <w:rPr>
          <w:rFonts w:ascii="Tahoma" w:hAnsi="Tahoma" w:cs="Tahoma"/>
          <w:i/>
          <w:sz w:val="44"/>
          <w:szCs w:val="44"/>
          <w:lang w:val="es-ES"/>
        </w:rPr>
      </w:pPr>
    </w:p>
    <w:p w:rsidR="00B740D0" w:rsidRPr="00E833AA" w:rsidRDefault="00B740D0" w:rsidP="00F970CB">
      <w:pPr>
        <w:jc w:val="center"/>
        <w:rPr>
          <w:rFonts w:ascii="Tahoma" w:hAnsi="Tahoma" w:cs="Tahoma"/>
          <w:i/>
          <w:sz w:val="44"/>
          <w:szCs w:val="44"/>
          <w:lang w:val="es-ES"/>
        </w:rPr>
      </w:pPr>
    </w:p>
    <w:p w:rsidR="00B740D0" w:rsidRPr="00E833AA" w:rsidRDefault="00B740D0" w:rsidP="00F970CB">
      <w:pPr>
        <w:jc w:val="center"/>
        <w:rPr>
          <w:rFonts w:ascii="Tahoma" w:hAnsi="Tahoma" w:cs="Tahoma"/>
          <w:i/>
          <w:sz w:val="44"/>
          <w:szCs w:val="44"/>
          <w:lang w:val="es-ES"/>
        </w:rPr>
      </w:pPr>
    </w:p>
    <w:p w:rsidR="00B740D0" w:rsidRPr="00E833AA" w:rsidRDefault="00B740D0" w:rsidP="00F970CB">
      <w:pPr>
        <w:jc w:val="center"/>
        <w:rPr>
          <w:rFonts w:ascii="Tahoma" w:hAnsi="Tahoma" w:cs="Tahoma"/>
          <w:i/>
          <w:sz w:val="44"/>
          <w:szCs w:val="44"/>
          <w:lang w:val="es-ES"/>
        </w:rPr>
      </w:pPr>
    </w:p>
    <w:p w:rsidR="00B740D0" w:rsidRPr="00E833AA" w:rsidRDefault="00B740D0" w:rsidP="00F970CB">
      <w:pPr>
        <w:jc w:val="center"/>
        <w:rPr>
          <w:rFonts w:ascii="Tahoma" w:hAnsi="Tahoma" w:cs="Tahoma"/>
          <w:i/>
          <w:sz w:val="44"/>
          <w:szCs w:val="44"/>
          <w:lang w:val="es-ES"/>
        </w:rPr>
      </w:pPr>
    </w:p>
    <w:p w:rsidR="00B740D0" w:rsidRPr="00E833AA" w:rsidRDefault="00B740D0" w:rsidP="00F970CB">
      <w:pPr>
        <w:jc w:val="center"/>
        <w:rPr>
          <w:rFonts w:ascii="Tahoma" w:hAnsi="Tahoma" w:cs="Tahoma"/>
          <w:i/>
          <w:sz w:val="44"/>
          <w:szCs w:val="44"/>
          <w:lang w:val="es-ES"/>
        </w:rPr>
      </w:pPr>
    </w:p>
    <w:sdt>
      <w:sdtPr>
        <w:rPr>
          <w:rFonts w:ascii="Tahoma" w:eastAsiaTheme="minorHAnsi" w:hAnsi="Tahoma" w:cs="Tahoma"/>
          <w:b w:val="0"/>
          <w:bCs w:val="0"/>
          <w:color w:val="auto"/>
          <w:sz w:val="22"/>
          <w:szCs w:val="22"/>
          <w:lang w:val="es-ES"/>
        </w:rPr>
        <w:id w:val="188342680"/>
        <w:docPartObj>
          <w:docPartGallery w:val="Table of Contents"/>
          <w:docPartUnique/>
        </w:docPartObj>
      </w:sdtPr>
      <w:sdtContent>
        <w:p w:rsidR="00F970CB" w:rsidRPr="00E833AA" w:rsidRDefault="00F512C9" w:rsidP="00F970CB">
          <w:pPr>
            <w:pStyle w:val="TtulodeTDC"/>
            <w:jc w:val="center"/>
            <w:rPr>
              <w:rFonts w:ascii="Tahoma" w:hAnsi="Tahoma" w:cs="Tahoma"/>
              <w:color w:val="auto"/>
              <w:lang w:val="es-ES"/>
            </w:rPr>
          </w:pPr>
          <w:r w:rsidRPr="00E833AA">
            <w:rPr>
              <w:rFonts w:ascii="Tahoma" w:hAnsi="Tahoma" w:cs="Tahoma"/>
              <w:color w:val="auto"/>
              <w:lang w:val="es-ES"/>
            </w:rPr>
            <w:t>TABLA DE CONTENIDO</w:t>
          </w:r>
        </w:p>
        <w:p w:rsidR="00F970CB" w:rsidRPr="00E833AA" w:rsidRDefault="00F970CB" w:rsidP="00F970CB">
          <w:pPr>
            <w:rPr>
              <w:rFonts w:ascii="Tahoma" w:hAnsi="Tahoma" w:cs="Tahoma"/>
              <w:lang w:val="es-ES"/>
            </w:rPr>
          </w:pPr>
        </w:p>
        <w:p w:rsidR="00F970CB" w:rsidRPr="00E833AA" w:rsidRDefault="00F970CB" w:rsidP="00F970CB">
          <w:pPr>
            <w:rPr>
              <w:rFonts w:ascii="Tahoma" w:hAnsi="Tahoma" w:cs="Tahoma"/>
              <w:lang w:val="es-ES"/>
            </w:rPr>
          </w:pPr>
        </w:p>
        <w:p w:rsidR="00CB6FE1" w:rsidRDefault="00F970CB">
          <w:pPr>
            <w:pStyle w:val="TDC1"/>
            <w:tabs>
              <w:tab w:val="right" w:leader="dot" w:pos="8828"/>
            </w:tabs>
            <w:rPr>
              <w:noProof/>
              <w:lang w:val="es-ES" w:eastAsia="es-ES"/>
            </w:rPr>
          </w:pPr>
          <w:r w:rsidRPr="00E833AA">
            <w:rPr>
              <w:rFonts w:ascii="Tahoma" w:hAnsi="Tahoma" w:cs="Tahoma"/>
            </w:rPr>
            <w:fldChar w:fldCharType="begin"/>
          </w:r>
          <w:r w:rsidRPr="00E833AA">
            <w:rPr>
              <w:rFonts w:ascii="Tahoma" w:hAnsi="Tahoma" w:cs="Tahoma"/>
            </w:rPr>
            <w:instrText xml:space="preserve"> TOC \o "1-3" \h \z \u </w:instrText>
          </w:r>
          <w:r w:rsidRPr="00E833AA">
            <w:rPr>
              <w:rFonts w:ascii="Tahoma" w:hAnsi="Tahoma" w:cs="Tahoma"/>
            </w:rPr>
            <w:fldChar w:fldCharType="separate"/>
          </w:r>
          <w:hyperlink w:anchor="_Toc473455479" w:history="1">
            <w:r w:rsidR="00CB6FE1" w:rsidRPr="00B661F2">
              <w:rPr>
                <w:rStyle w:val="Hipervnculo"/>
                <w:rFonts w:ascii="Tahoma" w:hAnsi="Tahoma" w:cs="Tahoma"/>
                <w:noProof/>
              </w:rPr>
              <w:t>AVANCES EN LA GESTIÓN INSTITUCIONAL</w:t>
            </w:r>
            <w:r w:rsidR="00CB6FE1">
              <w:rPr>
                <w:noProof/>
                <w:webHidden/>
              </w:rPr>
              <w:tab/>
            </w:r>
            <w:r w:rsidR="00CB6FE1">
              <w:rPr>
                <w:noProof/>
                <w:webHidden/>
              </w:rPr>
              <w:fldChar w:fldCharType="begin"/>
            </w:r>
            <w:r w:rsidR="00CB6FE1">
              <w:rPr>
                <w:noProof/>
                <w:webHidden/>
              </w:rPr>
              <w:instrText xml:space="preserve"> PAGEREF _Toc473455479 \h </w:instrText>
            </w:r>
            <w:r w:rsidR="00CB6FE1">
              <w:rPr>
                <w:noProof/>
                <w:webHidden/>
              </w:rPr>
            </w:r>
            <w:r w:rsidR="00CB6FE1">
              <w:rPr>
                <w:noProof/>
                <w:webHidden/>
              </w:rPr>
              <w:fldChar w:fldCharType="separate"/>
            </w:r>
            <w:r w:rsidR="00F512C9">
              <w:rPr>
                <w:noProof/>
                <w:webHidden/>
              </w:rPr>
              <w:t>8</w:t>
            </w:r>
            <w:r w:rsidR="00CB6FE1">
              <w:rPr>
                <w:noProof/>
                <w:webHidden/>
              </w:rPr>
              <w:fldChar w:fldCharType="end"/>
            </w:r>
          </w:hyperlink>
        </w:p>
        <w:p w:rsidR="00CB6FE1" w:rsidRDefault="00946D6E">
          <w:pPr>
            <w:pStyle w:val="TDC1"/>
            <w:tabs>
              <w:tab w:val="left" w:pos="440"/>
              <w:tab w:val="right" w:leader="dot" w:pos="8828"/>
            </w:tabs>
            <w:rPr>
              <w:noProof/>
              <w:lang w:val="es-ES" w:eastAsia="es-ES"/>
            </w:rPr>
          </w:pPr>
          <w:hyperlink w:anchor="_Toc473455480" w:history="1">
            <w:r w:rsidR="00CB6FE1" w:rsidRPr="00F512C9">
              <w:rPr>
                <w:rStyle w:val="Hipervnculo"/>
                <w:rFonts w:ascii="Tahoma" w:hAnsi="Tahoma" w:cs="Tahoma"/>
                <w:noProof/>
                <w:lang w:eastAsia="en-US"/>
              </w:rPr>
              <w:t>1.</w:t>
            </w:r>
            <w:r w:rsidR="00CB6FE1" w:rsidRPr="00F512C9">
              <w:rPr>
                <w:noProof/>
                <w:lang w:val="es-ES" w:eastAsia="es-ES"/>
              </w:rPr>
              <w:tab/>
            </w:r>
            <w:r w:rsidR="00CB6FE1" w:rsidRPr="00F512C9">
              <w:rPr>
                <w:rStyle w:val="Hipervnculo"/>
                <w:rFonts w:ascii="Tahoma" w:hAnsi="Tahoma" w:cs="Tahoma"/>
                <w:noProof/>
                <w:lang w:eastAsia="en-US"/>
              </w:rPr>
              <w:t>PROCESOS ESTRATÉGICOS</w:t>
            </w:r>
            <w:r w:rsidR="00CB6FE1" w:rsidRPr="00F512C9">
              <w:rPr>
                <w:noProof/>
                <w:webHidden/>
              </w:rPr>
              <w:tab/>
            </w:r>
            <w:r w:rsidR="00CB6FE1" w:rsidRPr="00F512C9">
              <w:rPr>
                <w:noProof/>
                <w:webHidden/>
              </w:rPr>
              <w:fldChar w:fldCharType="begin"/>
            </w:r>
            <w:r w:rsidR="00CB6FE1" w:rsidRPr="00F512C9">
              <w:rPr>
                <w:noProof/>
                <w:webHidden/>
              </w:rPr>
              <w:instrText xml:space="preserve"> PAGEREF _Toc473455480 \h </w:instrText>
            </w:r>
            <w:r w:rsidR="00CB6FE1" w:rsidRPr="00F512C9">
              <w:rPr>
                <w:noProof/>
                <w:webHidden/>
              </w:rPr>
            </w:r>
            <w:r w:rsidR="00CB6FE1" w:rsidRPr="00F512C9">
              <w:rPr>
                <w:noProof/>
                <w:webHidden/>
              </w:rPr>
              <w:fldChar w:fldCharType="separate"/>
            </w:r>
            <w:r w:rsidR="00F512C9">
              <w:rPr>
                <w:noProof/>
                <w:webHidden/>
              </w:rPr>
              <w:t>8</w:t>
            </w:r>
            <w:r w:rsidR="00CB6FE1" w:rsidRPr="00F512C9">
              <w:rPr>
                <w:noProof/>
                <w:webHidden/>
              </w:rPr>
              <w:fldChar w:fldCharType="end"/>
            </w:r>
          </w:hyperlink>
        </w:p>
        <w:p w:rsidR="00CB6FE1" w:rsidRDefault="00946D6E">
          <w:pPr>
            <w:pStyle w:val="TDC1"/>
            <w:tabs>
              <w:tab w:val="left" w:pos="440"/>
              <w:tab w:val="right" w:leader="dot" w:pos="8828"/>
            </w:tabs>
            <w:rPr>
              <w:noProof/>
              <w:lang w:val="es-ES" w:eastAsia="es-ES"/>
            </w:rPr>
          </w:pPr>
          <w:hyperlink w:anchor="_Toc473455482" w:history="1">
            <w:r w:rsidR="00CB6FE1" w:rsidRPr="00B661F2">
              <w:rPr>
                <w:rStyle w:val="Hipervnculo"/>
                <w:rFonts w:ascii="Tahoma" w:hAnsi="Tahoma" w:cs="Tahoma"/>
                <w:noProof/>
                <w:lang w:eastAsia="en-US"/>
              </w:rPr>
              <w:t>2.</w:t>
            </w:r>
            <w:r w:rsidR="00CB6FE1">
              <w:rPr>
                <w:noProof/>
                <w:lang w:val="es-ES" w:eastAsia="es-ES"/>
              </w:rPr>
              <w:tab/>
            </w:r>
            <w:r w:rsidR="00CB6FE1" w:rsidRPr="00B661F2">
              <w:rPr>
                <w:rStyle w:val="Hipervnculo"/>
                <w:rFonts w:ascii="Tahoma" w:hAnsi="Tahoma" w:cs="Tahoma"/>
                <w:noProof/>
                <w:lang w:eastAsia="en-US"/>
              </w:rPr>
              <w:t>PROCESOS MISIONALES</w:t>
            </w:r>
            <w:r w:rsidR="00CB6FE1">
              <w:rPr>
                <w:noProof/>
                <w:webHidden/>
              </w:rPr>
              <w:tab/>
            </w:r>
            <w:r w:rsidR="00CB6FE1">
              <w:rPr>
                <w:noProof/>
                <w:webHidden/>
              </w:rPr>
              <w:fldChar w:fldCharType="begin"/>
            </w:r>
            <w:r w:rsidR="00CB6FE1">
              <w:rPr>
                <w:noProof/>
                <w:webHidden/>
              </w:rPr>
              <w:instrText xml:space="preserve"> PAGEREF _Toc473455482 \h </w:instrText>
            </w:r>
            <w:r w:rsidR="00CB6FE1">
              <w:rPr>
                <w:noProof/>
                <w:webHidden/>
              </w:rPr>
            </w:r>
            <w:r w:rsidR="00CB6FE1">
              <w:rPr>
                <w:noProof/>
                <w:webHidden/>
              </w:rPr>
              <w:fldChar w:fldCharType="separate"/>
            </w:r>
            <w:r w:rsidR="00F512C9">
              <w:rPr>
                <w:noProof/>
                <w:webHidden/>
              </w:rPr>
              <w:t>13</w:t>
            </w:r>
            <w:r w:rsidR="00CB6FE1">
              <w:rPr>
                <w:noProof/>
                <w:webHidden/>
              </w:rPr>
              <w:fldChar w:fldCharType="end"/>
            </w:r>
          </w:hyperlink>
        </w:p>
        <w:p w:rsidR="00CB6FE1" w:rsidRDefault="00946D6E">
          <w:pPr>
            <w:pStyle w:val="TDC1"/>
            <w:tabs>
              <w:tab w:val="left" w:pos="440"/>
              <w:tab w:val="right" w:leader="dot" w:pos="8828"/>
            </w:tabs>
            <w:rPr>
              <w:noProof/>
              <w:lang w:val="es-ES" w:eastAsia="es-ES"/>
            </w:rPr>
          </w:pPr>
          <w:hyperlink w:anchor="_Toc473455483" w:history="1">
            <w:r w:rsidR="00CB6FE1" w:rsidRPr="00B661F2">
              <w:rPr>
                <w:rStyle w:val="Hipervnculo"/>
                <w:rFonts w:ascii="Tahoma" w:hAnsi="Tahoma" w:cs="Tahoma"/>
                <w:noProof/>
                <w:lang w:eastAsia="en-US"/>
              </w:rPr>
              <w:t>3.</w:t>
            </w:r>
            <w:r w:rsidR="00CB6FE1">
              <w:rPr>
                <w:noProof/>
                <w:lang w:val="es-ES" w:eastAsia="es-ES"/>
              </w:rPr>
              <w:tab/>
            </w:r>
            <w:r w:rsidR="00CB6FE1" w:rsidRPr="00B661F2">
              <w:rPr>
                <w:rStyle w:val="Hipervnculo"/>
                <w:rFonts w:ascii="Tahoma" w:hAnsi="Tahoma" w:cs="Tahoma"/>
                <w:noProof/>
                <w:lang w:eastAsia="en-US"/>
              </w:rPr>
              <w:t>PROCESOS DE SEGUIMIENTO Y CONTROL</w:t>
            </w:r>
            <w:r w:rsidR="00CB6FE1">
              <w:rPr>
                <w:noProof/>
                <w:webHidden/>
              </w:rPr>
              <w:tab/>
            </w:r>
            <w:r w:rsidR="00CB6FE1">
              <w:rPr>
                <w:noProof/>
                <w:webHidden/>
              </w:rPr>
              <w:fldChar w:fldCharType="begin"/>
            </w:r>
            <w:r w:rsidR="00CB6FE1">
              <w:rPr>
                <w:noProof/>
                <w:webHidden/>
              </w:rPr>
              <w:instrText xml:space="preserve"> PAGEREF _Toc473455483 \h </w:instrText>
            </w:r>
            <w:r w:rsidR="00CB6FE1">
              <w:rPr>
                <w:noProof/>
                <w:webHidden/>
              </w:rPr>
            </w:r>
            <w:r w:rsidR="00CB6FE1">
              <w:rPr>
                <w:noProof/>
                <w:webHidden/>
              </w:rPr>
              <w:fldChar w:fldCharType="separate"/>
            </w:r>
            <w:r w:rsidR="00F512C9">
              <w:rPr>
                <w:noProof/>
                <w:webHidden/>
              </w:rPr>
              <w:t>52</w:t>
            </w:r>
            <w:r w:rsidR="00CB6FE1">
              <w:rPr>
                <w:noProof/>
                <w:webHidden/>
              </w:rPr>
              <w:fldChar w:fldCharType="end"/>
            </w:r>
          </w:hyperlink>
        </w:p>
        <w:p w:rsidR="00CB6FE1" w:rsidRDefault="00946D6E">
          <w:pPr>
            <w:pStyle w:val="TDC1"/>
            <w:tabs>
              <w:tab w:val="left" w:pos="440"/>
              <w:tab w:val="right" w:leader="dot" w:pos="8828"/>
            </w:tabs>
            <w:rPr>
              <w:noProof/>
              <w:lang w:val="es-ES" w:eastAsia="es-ES"/>
            </w:rPr>
          </w:pPr>
          <w:hyperlink w:anchor="_Toc473455484" w:history="1">
            <w:r w:rsidR="00CB6FE1" w:rsidRPr="00B661F2">
              <w:rPr>
                <w:rStyle w:val="Hipervnculo"/>
                <w:rFonts w:ascii="Tahoma" w:hAnsi="Tahoma" w:cs="Tahoma"/>
                <w:noProof/>
                <w:lang w:eastAsia="en-US"/>
              </w:rPr>
              <w:t>4.</w:t>
            </w:r>
            <w:r w:rsidR="00CB6FE1">
              <w:rPr>
                <w:noProof/>
                <w:lang w:val="es-ES" w:eastAsia="es-ES"/>
              </w:rPr>
              <w:tab/>
            </w:r>
            <w:r w:rsidR="00CB6FE1" w:rsidRPr="00B661F2">
              <w:rPr>
                <w:rStyle w:val="Hipervnculo"/>
                <w:rFonts w:ascii="Tahoma" w:hAnsi="Tahoma" w:cs="Tahoma"/>
                <w:noProof/>
                <w:lang w:eastAsia="en-US"/>
              </w:rPr>
              <w:t>BALANCE TERRITORIAL DE LA UNIDAD</w:t>
            </w:r>
            <w:r w:rsidR="00CB6FE1">
              <w:rPr>
                <w:noProof/>
                <w:webHidden/>
              </w:rPr>
              <w:tab/>
            </w:r>
            <w:r w:rsidR="00CB6FE1">
              <w:rPr>
                <w:noProof/>
                <w:webHidden/>
              </w:rPr>
              <w:fldChar w:fldCharType="begin"/>
            </w:r>
            <w:r w:rsidR="00CB6FE1">
              <w:rPr>
                <w:noProof/>
                <w:webHidden/>
              </w:rPr>
              <w:instrText xml:space="preserve"> PAGEREF _Toc473455484 \h </w:instrText>
            </w:r>
            <w:r w:rsidR="00CB6FE1">
              <w:rPr>
                <w:noProof/>
                <w:webHidden/>
              </w:rPr>
            </w:r>
            <w:r w:rsidR="00CB6FE1">
              <w:rPr>
                <w:noProof/>
                <w:webHidden/>
              </w:rPr>
              <w:fldChar w:fldCharType="separate"/>
            </w:r>
            <w:r w:rsidR="00F512C9">
              <w:rPr>
                <w:noProof/>
                <w:webHidden/>
              </w:rPr>
              <w:t>60</w:t>
            </w:r>
            <w:r w:rsidR="00CB6FE1">
              <w:rPr>
                <w:noProof/>
                <w:webHidden/>
              </w:rPr>
              <w:fldChar w:fldCharType="end"/>
            </w:r>
          </w:hyperlink>
        </w:p>
        <w:p w:rsidR="00F970CB" w:rsidRPr="00E833AA" w:rsidRDefault="00F970CB" w:rsidP="00F970CB">
          <w:pPr>
            <w:rPr>
              <w:rFonts w:ascii="Tahoma" w:hAnsi="Tahoma" w:cs="Tahoma"/>
            </w:rPr>
          </w:pPr>
          <w:r w:rsidRPr="00E833AA">
            <w:rPr>
              <w:rFonts w:ascii="Tahoma" w:hAnsi="Tahoma" w:cs="Tahoma"/>
              <w:b/>
              <w:bCs/>
              <w:lang w:val="es-ES"/>
            </w:rPr>
            <w:fldChar w:fldCharType="end"/>
          </w:r>
        </w:p>
      </w:sdtContent>
    </w:sdt>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F970CB" w:rsidRPr="00E833AA" w:rsidRDefault="00F970CB" w:rsidP="00F970CB">
      <w:pPr>
        <w:rPr>
          <w:rFonts w:ascii="Tahoma" w:hAnsi="Tahoma" w:cs="Tahoma"/>
          <w:sz w:val="24"/>
          <w:szCs w:val="24"/>
          <w:lang w:val="en-US"/>
        </w:rPr>
      </w:pPr>
    </w:p>
    <w:p w:rsidR="00380C06" w:rsidRPr="00E833AA" w:rsidRDefault="00380C06" w:rsidP="00E8433A">
      <w:pPr>
        <w:jc w:val="both"/>
        <w:rPr>
          <w:rFonts w:ascii="Tahoma" w:hAnsi="Tahoma" w:cs="Tahoma"/>
          <w:color w:val="000000"/>
        </w:rPr>
      </w:pPr>
    </w:p>
    <w:p w:rsidR="000E6621" w:rsidRPr="00E833AA" w:rsidRDefault="000E6621" w:rsidP="00E8433A">
      <w:pPr>
        <w:jc w:val="both"/>
        <w:rPr>
          <w:rFonts w:ascii="Tahoma" w:hAnsi="Tahoma" w:cs="Tahoma"/>
          <w:color w:val="000000"/>
        </w:rPr>
      </w:pPr>
    </w:p>
    <w:p w:rsidR="00C9707C" w:rsidRPr="00E833AA" w:rsidRDefault="00C9707C" w:rsidP="00E8433A">
      <w:pPr>
        <w:jc w:val="both"/>
        <w:rPr>
          <w:rFonts w:ascii="Tahoma" w:hAnsi="Tahoma" w:cs="Tahoma"/>
          <w:color w:val="000000"/>
        </w:rPr>
      </w:pPr>
    </w:p>
    <w:p w:rsidR="00C9707C" w:rsidRPr="00E833AA" w:rsidRDefault="00C9707C" w:rsidP="00E8433A">
      <w:pPr>
        <w:jc w:val="both"/>
        <w:rPr>
          <w:rFonts w:ascii="Tahoma" w:hAnsi="Tahoma" w:cs="Tahoma"/>
          <w:color w:val="000000"/>
        </w:rPr>
      </w:pPr>
    </w:p>
    <w:p w:rsidR="00C9707C" w:rsidRPr="00E833AA" w:rsidRDefault="00C9707C" w:rsidP="00E8433A">
      <w:pPr>
        <w:jc w:val="both"/>
        <w:rPr>
          <w:rFonts w:ascii="Tahoma" w:hAnsi="Tahoma" w:cs="Tahoma"/>
          <w:color w:val="000000"/>
        </w:rPr>
      </w:pPr>
    </w:p>
    <w:p w:rsidR="000E6621" w:rsidRPr="00E833AA" w:rsidRDefault="000E6621" w:rsidP="00E8433A">
      <w:pPr>
        <w:jc w:val="both"/>
        <w:rPr>
          <w:rFonts w:ascii="Tahoma" w:hAnsi="Tahoma" w:cs="Tahoma"/>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8030"/>
      </w:tblGrid>
      <w:tr w:rsidR="00380C06" w:rsidRPr="00E833AA" w:rsidTr="00380C06">
        <w:tc>
          <w:tcPr>
            <w:tcW w:w="817" w:type="dxa"/>
          </w:tcPr>
          <w:p w:rsidR="00380C06" w:rsidRPr="00E833AA" w:rsidRDefault="00380C06" w:rsidP="00E8433A">
            <w:pPr>
              <w:jc w:val="both"/>
              <w:rPr>
                <w:rFonts w:ascii="Tahoma" w:hAnsi="Tahoma" w:cs="Tahoma"/>
                <w:b/>
                <w:color w:val="000000"/>
              </w:rPr>
            </w:pPr>
            <w:r w:rsidRPr="00E833AA">
              <w:rPr>
                <w:rFonts w:ascii="Tahoma" w:hAnsi="Tahoma" w:cs="Tahoma"/>
                <w:b/>
                <w:color w:val="000000"/>
              </w:rPr>
              <w:t>I.</w:t>
            </w:r>
          </w:p>
        </w:tc>
        <w:tc>
          <w:tcPr>
            <w:tcW w:w="8161" w:type="dxa"/>
            <w:tcBorders>
              <w:bottom w:val="thinThickSmallGap" w:sz="24" w:space="0" w:color="C00000"/>
            </w:tcBorders>
          </w:tcPr>
          <w:p w:rsidR="00380C06" w:rsidRPr="00E833AA" w:rsidRDefault="00380C06" w:rsidP="00E8433A">
            <w:pPr>
              <w:jc w:val="both"/>
              <w:rPr>
                <w:rFonts w:ascii="Tahoma" w:hAnsi="Tahoma" w:cs="Tahoma"/>
                <w:b/>
                <w:color w:val="000000"/>
              </w:rPr>
            </w:pPr>
            <w:r w:rsidRPr="00E833AA">
              <w:rPr>
                <w:rFonts w:ascii="Tahoma" w:hAnsi="Tahoma" w:cs="Tahoma"/>
                <w:b/>
                <w:bCs/>
                <w:color w:val="000000" w:themeColor="text1"/>
              </w:rPr>
              <w:t>NATURALEZA Y ESTRUCTURA DE LA ENTIDAD</w:t>
            </w:r>
          </w:p>
        </w:tc>
      </w:tr>
    </w:tbl>
    <w:p w:rsidR="00380C06" w:rsidRPr="00E833AA" w:rsidRDefault="00380C06" w:rsidP="00E8433A">
      <w:pPr>
        <w:jc w:val="both"/>
        <w:rPr>
          <w:rFonts w:ascii="Tahoma" w:hAnsi="Tahoma" w:cs="Tahoma"/>
          <w:color w:val="000000"/>
        </w:rPr>
      </w:pPr>
    </w:p>
    <w:p w:rsidR="000E6621" w:rsidRPr="00E833AA" w:rsidRDefault="000E6621" w:rsidP="00E8433A">
      <w:pPr>
        <w:jc w:val="both"/>
        <w:rPr>
          <w:rFonts w:ascii="Tahoma" w:hAnsi="Tahoma" w:cs="Tahoma"/>
          <w:color w:val="000000"/>
        </w:rPr>
      </w:pPr>
    </w:p>
    <w:p w:rsidR="00C914BF" w:rsidRPr="00E833AA" w:rsidRDefault="00C914BF" w:rsidP="00A70A43">
      <w:pPr>
        <w:ind w:left="708"/>
        <w:jc w:val="both"/>
        <w:rPr>
          <w:rFonts w:ascii="Tahoma" w:hAnsi="Tahoma" w:cs="Tahoma"/>
          <w:color w:val="000000"/>
        </w:rPr>
      </w:pPr>
      <w:r w:rsidRPr="00E833AA">
        <w:rPr>
          <w:rFonts w:ascii="Tahoma" w:hAnsi="Tahoma" w:cs="Tahoma"/>
          <w:color w:val="000000"/>
        </w:rPr>
        <w:t>Atendiendo a lo establecido en la Ley 1448 de 2011,</w:t>
      </w:r>
      <w:r w:rsidRPr="00E833AA">
        <w:rPr>
          <w:rFonts w:ascii="Tahoma" w:hAnsi="Tahoma" w:cs="Tahoma"/>
        </w:rPr>
        <w:t xml:space="preserve"> </w:t>
      </w:r>
      <w:r w:rsidRPr="00E833AA">
        <w:rPr>
          <w:rFonts w:ascii="Tahoma" w:hAnsi="Tahoma" w:cs="Tahoma"/>
          <w:color w:val="000000"/>
        </w:rPr>
        <w:t xml:space="preserve">Por la cual se dictan medidas de atención, asistencia y reparación integral a las víctimas del conflicto armado interno y se dictan otras disposiciones; y en el Decreto reglamentario 4802 de 2011, la Unidad para las Víctimas  tiene la </w:t>
      </w:r>
      <w:r w:rsidR="00D71300" w:rsidRPr="00E833AA">
        <w:rPr>
          <w:rFonts w:ascii="Tahoma" w:hAnsi="Tahoma" w:cs="Tahoma"/>
          <w:color w:val="000000"/>
        </w:rPr>
        <w:t xml:space="preserve">importante </w:t>
      </w:r>
      <w:r w:rsidRPr="00E833AA">
        <w:rPr>
          <w:rFonts w:ascii="Tahoma" w:hAnsi="Tahoma" w:cs="Tahoma"/>
          <w:color w:val="000000"/>
        </w:rPr>
        <w:t>labor de coordinar el SNARIV - Sistema Nacional de Atención y Reparación Integral a las Víctimas</w:t>
      </w:r>
      <w:r w:rsidR="00D71300" w:rsidRPr="00E833AA">
        <w:rPr>
          <w:rFonts w:ascii="Tahoma" w:hAnsi="Tahoma" w:cs="Tahoma"/>
          <w:color w:val="000000"/>
        </w:rPr>
        <w:t>,</w:t>
      </w:r>
      <w:r w:rsidRPr="00E833AA">
        <w:rPr>
          <w:rFonts w:ascii="Tahoma" w:hAnsi="Tahoma" w:cs="Tahoma"/>
          <w:color w:val="000000"/>
        </w:rPr>
        <w:t xml:space="preserve"> integrado por entidades públicas del nivel nacional y territorial, y demás organizaciones públicas o privadas</w:t>
      </w:r>
      <w:r w:rsidR="00D71300" w:rsidRPr="00E833AA">
        <w:rPr>
          <w:rFonts w:ascii="Tahoma" w:hAnsi="Tahoma" w:cs="Tahoma"/>
          <w:color w:val="000000"/>
        </w:rPr>
        <w:t xml:space="preserve"> que se suman a los esfuerzos de la Unidad para lograr la reparación integral a las víctimas</w:t>
      </w:r>
      <w:r w:rsidRPr="00E833AA">
        <w:rPr>
          <w:rFonts w:ascii="Tahoma" w:hAnsi="Tahoma" w:cs="Tahoma"/>
          <w:color w:val="000000"/>
        </w:rPr>
        <w:t xml:space="preserve">. </w:t>
      </w:r>
      <w:r w:rsidR="00D71300" w:rsidRPr="00E833AA">
        <w:rPr>
          <w:rFonts w:ascii="Tahoma" w:hAnsi="Tahoma" w:cs="Tahoma"/>
          <w:color w:val="000000"/>
        </w:rPr>
        <w:t>Así</w:t>
      </w:r>
      <w:r w:rsidRPr="00E833AA">
        <w:rPr>
          <w:rFonts w:ascii="Tahoma" w:hAnsi="Tahoma" w:cs="Tahoma"/>
          <w:color w:val="000000"/>
        </w:rPr>
        <w:t xml:space="preserve">, para implementar la Política Pública de Atención, Asistencia y Reparación Integral a las Víctimas </w:t>
      </w:r>
      <w:r w:rsidR="00D71300" w:rsidRPr="00E833AA">
        <w:rPr>
          <w:rFonts w:ascii="Tahoma" w:hAnsi="Tahoma" w:cs="Tahoma"/>
          <w:color w:val="000000"/>
        </w:rPr>
        <w:t xml:space="preserve">la Unidad </w:t>
      </w:r>
      <w:r w:rsidRPr="00E833AA">
        <w:rPr>
          <w:rFonts w:ascii="Tahoma" w:hAnsi="Tahoma" w:cs="Tahoma"/>
          <w:color w:val="000000"/>
        </w:rPr>
        <w:t xml:space="preserve">trabaja de manera articulada con el SNARIV en el nivel nacional y territorial. </w:t>
      </w:r>
    </w:p>
    <w:p w:rsidR="00E8433A" w:rsidRPr="00E833AA" w:rsidRDefault="00E8433A" w:rsidP="00E8433A">
      <w:pPr>
        <w:jc w:val="both"/>
        <w:rPr>
          <w:rFonts w:ascii="Tahoma" w:hAnsi="Tahoma" w:cs="Tahoma"/>
          <w:color w:val="000000"/>
          <w:sz w:val="28"/>
          <w:highlight w:val="lightGray"/>
        </w:rPr>
      </w:pPr>
    </w:p>
    <w:p w:rsidR="00E8433A" w:rsidRPr="00E833AA" w:rsidRDefault="00B43527" w:rsidP="00A70A43">
      <w:pPr>
        <w:ind w:left="708"/>
        <w:jc w:val="both"/>
        <w:rPr>
          <w:rFonts w:ascii="Tahoma" w:hAnsi="Tahoma" w:cs="Tahoma"/>
          <w:color w:val="000000"/>
        </w:rPr>
      </w:pPr>
      <w:r w:rsidRPr="00E833AA">
        <w:rPr>
          <w:rFonts w:ascii="Tahoma" w:hAnsi="Tahoma" w:cs="Tahoma"/>
          <w:color w:val="000000"/>
        </w:rPr>
        <w:t>L</w:t>
      </w:r>
      <w:r w:rsidR="00E8433A" w:rsidRPr="00E833AA">
        <w:rPr>
          <w:rFonts w:ascii="Tahoma" w:hAnsi="Tahoma" w:cs="Tahoma"/>
          <w:color w:val="000000"/>
        </w:rPr>
        <w:t>as funciones que le fueron asignadas a la Unidad y bajo las cuales se orienta su gestión</w:t>
      </w:r>
      <w:r w:rsidRPr="00E833AA">
        <w:rPr>
          <w:rFonts w:ascii="Tahoma" w:hAnsi="Tahoma" w:cs="Tahoma"/>
          <w:color w:val="000000"/>
        </w:rPr>
        <w:t xml:space="preserve"> son las siguientes</w:t>
      </w:r>
      <w:r w:rsidR="00E8433A" w:rsidRPr="00E833AA">
        <w:rPr>
          <w:rFonts w:ascii="Tahoma" w:hAnsi="Tahoma" w:cs="Tahoma"/>
          <w:color w:val="000000"/>
        </w:rPr>
        <w:t xml:space="preserve">: </w:t>
      </w:r>
    </w:p>
    <w:p w:rsidR="00E8433A" w:rsidRPr="00E833AA" w:rsidRDefault="00E8433A" w:rsidP="00E8433A">
      <w:pPr>
        <w:jc w:val="both"/>
        <w:rPr>
          <w:rFonts w:ascii="Tahoma" w:hAnsi="Tahoma" w:cs="Tahoma"/>
          <w:color w:val="000000"/>
          <w:sz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Aportar al Gobierno Nacional los insumos para el diseño, adopción y evaluación de la Política Pública de Atención Asistencia y Reparación Integral a las Víctimas garantizando el enfoque diferencial. </w:t>
      </w:r>
    </w:p>
    <w:p w:rsidR="00A70A43" w:rsidRPr="00E833AA" w:rsidRDefault="00A70A43" w:rsidP="00A70A43">
      <w:pPr>
        <w:ind w:left="1068"/>
        <w:jc w:val="both"/>
        <w:rPr>
          <w:rFonts w:ascii="Tahoma" w:hAnsi="Tahoma" w:cs="Tahoma"/>
          <w:color w:val="000000"/>
          <w:sz w:val="24"/>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Promover y gestionar con las entidades que conforman el Sistema Nacional de Atención y Reparación Integral a las Víctimas la flexibilización y articulación de la oferta institucional para la atención, asistencia y reparación de las víctimas. </w:t>
      </w:r>
    </w:p>
    <w:p w:rsidR="00A70A43" w:rsidRPr="00E833AA" w:rsidRDefault="00A70A43" w:rsidP="00A70A43">
      <w:pPr>
        <w:ind w:left="1068"/>
        <w:jc w:val="both"/>
        <w:rPr>
          <w:rFonts w:ascii="Tahoma" w:hAnsi="Tahoma" w:cs="Tahoma"/>
          <w:color w:val="000000"/>
          <w:sz w:val="24"/>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Coordinar con el Ministerio de Hacienda y Crédito Público y el Departamento Nacional de Planeación la asignación y transferencia a las entidades territoriales de los recursos presupuestales requeridos para la ejecución de los planes, proyectos y programas de atención, asistencia y reparación a las víctimas de acuerdo con lo dispuesto en la Ley 1448 de 2011. </w:t>
      </w:r>
    </w:p>
    <w:p w:rsidR="00A70A43" w:rsidRPr="00E833AA" w:rsidRDefault="00A70A43" w:rsidP="00A70A43">
      <w:pPr>
        <w:ind w:left="1068"/>
        <w:jc w:val="both"/>
        <w:rPr>
          <w:rFonts w:ascii="Tahoma" w:hAnsi="Tahoma" w:cs="Tahoma"/>
          <w:color w:val="000000"/>
          <w:sz w:val="24"/>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Coordinar la relación nación-territorio, para efectos de atención y reparación de las víctimas en los términos de la Ley 1448 de 2011, para lo cual participará en los Comités Territoriales de Justicia Transicional. </w:t>
      </w:r>
    </w:p>
    <w:p w:rsidR="000E6621" w:rsidRPr="00E833AA" w:rsidRDefault="000E6621">
      <w:pPr>
        <w:spacing w:after="160" w:line="259" w:lineRule="auto"/>
        <w:rPr>
          <w:rFonts w:ascii="Tahoma" w:hAnsi="Tahoma" w:cs="Tahoma"/>
          <w:color w:val="000000"/>
          <w:sz w:val="24"/>
        </w:rPr>
      </w:pPr>
      <w:r w:rsidRPr="00E833AA">
        <w:rPr>
          <w:rFonts w:ascii="Tahoma" w:hAnsi="Tahoma" w:cs="Tahoma"/>
          <w:color w:val="000000"/>
          <w:sz w:val="24"/>
        </w:rPr>
        <w:br w:type="page"/>
      </w:r>
    </w:p>
    <w:p w:rsidR="000E6621" w:rsidRPr="00E833AA" w:rsidRDefault="00E8433A" w:rsidP="00B467E0">
      <w:pPr>
        <w:numPr>
          <w:ilvl w:val="0"/>
          <w:numId w:val="5"/>
        </w:numPr>
        <w:spacing w:after="160" w:line="259" w:lineRule="auto"/>
        <w:jc w:val="both"/>
        <w:rPr>
          <w:rFonts w:ascii="Tahoma" w:hAnsi="Tahoma" w:cs="Tahoma"/>
          <w:color w:val="000000"/>
        </w:rPr>
      </w:pPr>
      <w:r w:rsidRPr="00E833AA">
        <w:rPr>
          <w:rFonts w:ascii="Tahoma" w:hAnsi="Tahoma" w:cs="Tahoma"/>
          <w:color w:val="000000"/>
        </w:rPr>
        <w:t xml:space="preserve">Implementar los mecanismos y estrategias para la efectiva participación de las víctimas, con enfoque diferencial, en el diseño de los planes, programas y proyectos de atención, asistencia y reparación. </w:t>
      </w:r>
    </w:p>
    <w:p w:rsidR="00380C06"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Ejercer la Secretaría Técnica del Comité Ejecutivo para la Atención y la Reparación a las Víctimas.</w:t>
      </w:r>
    </w:p>
    <w:p w:rsidR="00E8433A" w:rsidRPr="00E833AA" w:rsidRDefault="00E8433A" w:rsidP="00380C06">
      <w:pPr>
        <w:ind w:left="1068"/>
        <w:jc w:val="both"/>
        <w:rPr>
          <w:rFonts w:ascii="Tahoma" w:hAnsi="Tahoma" w:cs="Tahoma"/>
          <w:color w:val="000000"/>
          <w:sz w:val="28"/>
          <w:szCs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Desarrollar estrategias en el manejo, acompañamiento, orientación y seguimiento de las emergencias humanitarias y atentados terroristas en el marco del artículo 168 de la Ley 1448 de 2011. </w:t>
      </w:r>
    </w:p>
    <w:p w:rsidR="00A70A43" w:rsidRPr="00E833AA" w:rsidRDefault="00A70A43" w:rsidP="00A70A43">
      <w:pPr>
        <w:ind w:left="1068"/>
        <w:jc w:val="both"/>
        <w:rPr>
          <w:rFonts w:ascii="Tahoma" w:hAnsi="Tahoma" w:cs="Tahoma"/>
          <w:color w:val="000000"/>
          <w:sz w:val="28"/>
          <w:szCs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Implementar, de acuerdo con sus competencias, acciones para generar condiciones adecuadas de habitabilidad en caso de atentados terroristas donde las viviendas hayan sido afectadas, en coordinación con las entidades competentes.</w:t>
      </w:r>
    </w:p>
    <w:p w:rsidR="00A70A43" w:rsidRPr="00E833AA" w:rsidRDefault="00A70A43" w:rsidP="00A70A43">
      <w:pPr>
        <w:ind w:left="1068"/>
        <w:jc w:val="both"/>
        <w:rPr>
          <w:rFonts w:ascii="Tahoma" w:hAnsi="Tahoma" w:cs="Tahoma"/>
          <w:color w:val="000000"/>
          <w:sz w:val="28"/>
          <w:szCs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Entregar la asistencia y ayuda humanitaria a las víctimas en los términos de los artículos 47, 64 y 65 de la Ley 1448 de 2011 y en las normas que la reglamenten. </w:t>
      </w:r>
    </w:p>
    <w:p w:rsidR="00380C06" w:rsidRPr="00E833AA" w:rsidRDefault="00380C06" w:rsidP="00380C06">
      <w:pPr>
        <w:ind w:left="1068"/>
        <w:jc w:val="both"/>
        <w:rPr>
          <w:rFonts w:ascii="Tahoma" w:hAnsi="Tahoma" w:cs="Tahoma"/>
          <w:color w:val="000000"/>
          <w:sz w:val="28"/>
          <w:szCs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Coordinar la creación, implementación y fortalecimiento de los Centros Regionales de Atención y Reparación y gerenciarlos en los términos de la Ley 1448 de 2011 y en las normas que la reglamenten.</w:t>
      </w:r>
      <w:r w:rsidRPr="00E833AA">
        <w:rPr>
          <w:rFonts w:ascii="Tahoma" w:hAnsi="Tahoma" w:cs="Tahoma"/>
          <w:color w:val="000000"/>
          <w:vertAlign w:val="superscript"/>
        </w:rPr>
        <w:footnoteReference w:id="1"/>
      </w:r>
      <w:r w:rsidRPr="00E833AA">
        <w:rPr>
          <w:rFonts w:ascii="Tahoma" w:hAnsi="Tahoma" w:cs="Tahoma"/>
          <w:color w:val="000000"/>
        </w:rPr>
        <w:t xml:space="preserve"> </w:t>
      </w:r>
    </w:p>
    <w:p w:rsidR="00380C06" w:rsidRPr="00E833AA" w:rsidRDefault="00380C06" w:rsidP="00380C06">
      <w:pPr>
        <w:ind w:left="1068"/>
        <w:jc w:val="both"/>
        <w:rPr>
          <w:rFonts w:ascii="Tahoma" w:hAnsi="Tahoma" w:cs="Tahoma"/>
          <w:color w:val="000000"/>
          <w:sz w:val="28"/>
          <w:szCs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Implementar acciones para brindar atención oportuna en la emergencia de los desplazamientos masivos. </w:t>
      </w:r>
    </w:p>
    <w:p w:rsidR="00380C06" w:rsidRPr="00E833AA" w:rsidRDefault="00380C06" w:rsidP="00380C06">
      <w:pPr>
        <w:ind w:left="1068"/>
        <w:jc w:val="both"/>
        <w:rPr>
          <w:rFonts w:ascii="Tahoma" w:hAnsi="Tahoma" w:cs="Tahoma"/>
          <w:color w:val="000000"/>
          <w:sz w:val="28"/>
          <w:szCs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Realizar esquemas especiales de acompañamiento y seguimiento a los hogares víctimas y contribuir su inclusión en los distintos programas sociales que desarrolle el Gobierno Nacional. </w:t>
      </w:r>
    </w:p>
    <w:p w:rsidR="000E6621" w:rsidRPr="00E833AA" w:rsidRDefault="000E6621">
      <w:pPr>
        <w:spacing w:after="160" w:line="259" w:lineRule="auto"/>
        <w:rPr>
          <w:rFonts w:ascii="Tahoma" w:hAnsi="Tahoma" w:cs="Tahoma"/>
          <w:color w:val="000000"/>
          <w:sz w:val="28"/>
          <w:szCs w:val="28"/>
        </w:rPr>
      </w:pPr>
      <w:r w:rsidRPr="00E833AA">
        <w:rPr>
          <w:rFonts w:ascii="Tahoma" w:hAnsi="Tahoma" w:cs="Tahoma"/>
          <w:color w:val="000000"/>
          <w:sz w:val="28"/>
          <w:szCs w:val="28"/>
        </w:rPr>
        <w:br w:type="page"/>
      </w: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Coordinar los retornos y/o reubicaciones de las personas y familias que fueron víctimas de desplazamiento forzado, de acuerdo con lo dispuesto por el artículo 66 de la Ley 1448 de 2011 y en las normas que la modifiquen, adicionen o reglamenten. </w:t>
      </w:r>
    </w:p>
    <w:p w:rsidR="000E6621" w:rsidRPr="00E833AA" w:rsidRDefault="000E6621" w:rsidP="00380C06">
      <w:pPr>
        <w:ind w:left="1068"/>
        <w:jc w:val="both"/>
        <w:rPr>
          <w:rFonts w:ascii="Tahoma" w:hAnsi="Tahoma" w:cs="Tahoma"/>
          <w:color w:val="000000"/>
          <w:sz w:val="16"/>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Implementar el Programa de Reparación Colectiva en los términos de los artículos 151 y 152 de la Ley 1448 de 2011. </w:t>
      </w:r>
    </w:p>
    <w:p w:rsidR="00380C06" w:rsidRPr="00E833AA" w:rsidRDefault="00380C06" w:rsidP="00380C06">
      <w:pPr>
        <w:ind w:left="1068"/>
        <w:jc w:val="both"/>
        <w:rPr>
          <w:rFonts w:ascii="Tahoma" w:hAnsi="Tahoma" w:cs="Tahoma"/>
          <w:color w:val="000000"/>
          <w:sz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Apoyar la implementación de los mecanismos necesarios para la rehabilitación comunitaria y social de las víctimas. </w:t>
      </w:r>
    </w:p>
    <w:p w:rsidR="00380C06" w:rsidRPr="00E833AA" w:rsidRDefault="00380C06" w:rsidP="00380C06">
      <w:pPr>
        <w:ind w:left="1068"/>
        <w:jc w:val="both"/>
        <w:rPr>
          <w:rFonts w:ascii="Tahoma" w:hAnsi="Tahoma" w:cs="Tahoma"/>
          <w:color w:val="000000"/>
          <w:sz w:val="28"/>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Administrar el Fondo para la Reparación de las Víctimas y pagar las indemnizaciones judiciales ordenadas en el marco de la Ley 975 de 2005. </w:t>
      </w:r>
    </w:p>
    <w:p w:rsidR="00380C06" w:rsidRPr="00E833AA" w:rsidRDefault="00380C06" w:rsidP="00380C06">
      <w:pPr>
        <w:ind w:left="1068"/>
        <w:jc w:val="both"/>
        <w:rPr>
          <w:rFonts w:ascii="Tahoma" w:hAnsi="Tahoma" w:cs="Tahoma"/>
          <w:color w:val="000000"/>
          <w:sz w:val="32"/>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Operar la Red Nacional de Información para la Atención y Reparación a las Víctimas, incluyendo la interoperabilidad de los distintos sistemas de información para la atención y reparación a las víctimas.</w:t>
      </w:r>
    </w:p>
    <w:p w:rsidR="00380C06" w:rsidRPr="00E833AA" w:rsidRDefault="00380C06" w:rsidP="00380C06">
      <w:pPr>
        <w:ind w:left="1068"/>
        <w:jc w:val="both"/>
        <w:rPr>
          <w:rFonts w:ascii="Tahoma" w:hAnsi="Tahoma" w:cs="Tahoma"/>
          <w:color w:val="000000"/>
          <w:sz w:val="32"/>
        </w:rPr>
      </w:pPr>
    </w:p>
    <w:p w:rsidR="00E8433A" w:rsidRPr="00E833AA" w:rsidRDefault="00E8433A" w:rsidP="00B467E0">
      <w:pPr>
        <w:numPr>
          <w:ilvl w:val="0"/>
          <w:numId w:val="5"/>
        </w:numPr>
        <w:jc w:val="both"/>
        <w:rPr>
          <w:rFonts w:ascii="Tahoma" w:hAnsi="Tahoma" w:cs="Tahoma"/>
          <w:color w:val="000000"/>
        </w:rPr>
      </w:pPr>
      <w:r w:rsidRPr="00E833AA">
        <w:rPr>
          <w:rFonts w:ascii="Tahoma" w:hAnsi="Tahoma" w:cs="Tahoma"/>
          <w:color w:val="000000"/>
        </w:rPr>
        <w:t xml:space="preserve">Implementar y administrar el Registro Único de Víctimas, garantizando la integridad de la información. </w:t>
      </w:r>
    </w:p>
    <w:p w:rsidR="00E8433A" w:rsidRPr="00E833AA" w:rsidRDefault="00E8433A" w:rsidP="00E8433A">
      <w:pPr>
        <w:rPr>
          <w:rFonts w:ascii="Tahoma" w:hAnsi="Tahoma" w:cs="Tahoma"/>
          <w:color w:val="000000"/>
          <w:sz w:val="40"/>
          <w:highlight w:val="lightGray"/>
        </w:rPr>
      </w:pPr>
    </w:p>
    <w:p w:rsidR="003D3578" w:rsidRPr="00E833AA" w:rsidRDefault="00E8433A" w:rsidP="00380C06">
      <w:pPr>
        <w:spacing w:after="200"/>
        <w:ind w:left="709"/>
        <w:jc w:val="both"/>
        <w:rPr>
          <w:rFonts w:ascii="Tahoma" w:hAnsi="Tahoma" w:cs="Tahoma"/>
          <w:color w:val="000000"/>
        </w:rPr>
      </w:pPr>
      <w:r w:rsidRPr="00E833AA">
        <w:rPr>
          <w:rFonts w:ascii="Tahoma" w:hAnsi="Tahoma" w:cs="Tahoma"/>
          <w:color w:val="000000"/>
        </w:rPr>
        <w:t>Para el desarrollo y cumplimiento de sus funciones la Unidad para las Víctimas cuenta un equipo humano competente en todo el territorio nacional, que a diario realiza la articulación e implementación de las medidas de asistencia, atención y rep</w:t>
      </w:r>
      <w:r w:rsidR="00141483" w:rsidRPr="00E833AA">
        <w:rPr>
          <w:rFonts w:ascii="Tahoma" w:hAnsi="Tahoma" w:cs="Tahoma"/>
          <w:color w:val="000000"/>
        </w:rPr>
        <w:t xml:space="preserve">aración integral a las víctimas, bajo un enfoque diferencial, considerando aquellos grupos de especial protección </w:t>
      </w:r>
      <w:r w:rsidR="00C50625" w:rsidRPr="00E833AA">
        <w:rPr>
          <w:rFonts w:ascii="Tahoma" w:hAnsi="Tahoma" w:cs="Tahoma"/>
          <w:color w:val="000000"/>
        </w:rPr>
        <w:t>que presentan un</w:t>
      </w:r>
      <w:r w:rsidR="00141483" w:rsidRPr="00E833AA">
        <w:rPr>
          <w:rFonts w:ascii="Tahoma" w:hAnsi="Tahoma" w:cs="Tahoma"/>
          <w:color w:val="000000"/>
        </w:rPr>
        <w:t xml:space="preserve"> alto grado de vulnerabilidad (grupos étnicos, mujeres, niños, niñas y adolescentes, personas en situación de discapacidad, entre otros).</w:t>
      </w:r>
      <w:r w:rsidR="003D3578" w:rsidRPr="00E833AA">
        <w:rPr>
          <w:rFonts w:ascii="Tahoma" w:hAnsi="Tahoma" w:cs="Tahoma"/>
          <w:color w:val="000000"/>
        </w:rPr>
        <w:t xml:space="preserve"> Igualmente, </w:t>
      </w:r>
      <w:r w:rsidR="00C50625" w:rsidRPr="00E833AA">
        <w:rPr>
          <w:rFonts w:ascii="Tahoma" w:hAnsi="Tahoma" w:cs="Tahoma"/>
          <w:color w:val="000000"/>
        </w:rPr>
        <w:t xml:space="preserve">para dar una adecuada respuesta a las víctimas </w:t>
      </w:r>
      <w:r w:rsidR="003D3578" w:rsidRPr="00E833AA">
        <w:rPr>
          <w:rFonts w:ascii="Tahoma" w:hAnsi="Tahoma" w:cs="Tahoma"/>
          <w:color w:val="000000"/>
        </w:rPr>
        <w:t>se hace presencia en el territorio nacional a través de 20 direcciones</w:t>
      </w:r>
      <w:r w:rsidRPr="00E833AA">
        <w:rPr>
          <w:rFonts w:ascii="Tahoma" w:hAnsi="Tahoma" w:cs="Tahoma"/>
          <w:color w:val="000000"/>
        </w:rPr>
        <w:t xml:space="preserve">. </w:t>
      </w:r>
    </w:p>
    <w:p w:rsidR="000E6621" w:rsidRPr="00E833AA" w:rsidRDefault="000E6621" w:rsidP="00380C06">
      <w:pPr>
        <w:spacing w:after="200"/>
        <w:ind w:left="709"/>
        <w:jc w:val="both"/>
        <w:rPr>
          <w:rFonts w:ascii="Tahoma" w:hAnsi="Tahoma" w:cs="Tahoma"/>
          <w:color w:val="000000"/>
        </w:rPr>
      </w:pPr>
    </w:p>
    <w:p w:rsidR="00E8433A" w:rsidRPr="00E833AA" w:rsidRDefault="00DC4364" w:rsidP="00380C06">
      <w:pPr>
        <w:spacing w:after="200"/>
        <w:ind w:left="709"/>
        <w:jc w:val="both"/>
        <w:rPr>
          <w:rFonts w:ascii="Tahoma" w:hAnsi="Tahoma" w:cs="Tahoma"/>
          <w:color w:val="000000"/>
        </w:rPr>
      </w:pPr>
      <w:r w:rsidRPr="00E833AA">
        <w:rPr>
          <w:rFonts w:ascii="Tahoma" w:hAnsi="Tahoma" w:cs="Tahoma"/>
          <w:color w:val="000000"/>
        </w:rPr>
        <w:t>L</w:t>
      </w:r>
      <w:r w:rsidR="003D3578" w:rsidRPr="00E833AA">
        <w:rPr>
          <w:rFonts w:ascii="Tahoma" w:hAnsi="Tahoma" w:cs="Tahoma"/>
          <w:color w:val="000000"/>
        </w:rPr>
        <w:t>a</w:t>
      </w:r>
      <w:r w:rsidR="00141483" w:rsidRPr="00E833AA">
        <w:rPr>
          <w:rFonts w:ascii="Tahoma" w:hAnsi="Tahoma" w:cs="Tahoma"/>
          <w:color w:val="000000"/>
        </w:rPr>
        <w:t xml:space="preserve"> estructura administrativa está comprendida en e</w:t>
      </w:r>
      <w:r w:rsidR="00E8433A" w:rsidRPr="00E833AA">
        <w:rPr>
          <w:rFonts w:ascii="Tahoma" w:hAnsi="Tahoma" w:cs="Tahoma"/>
          <w:color w:val="000000"/>
        </w:rPr>
        <w:t>l</w:t>
      </w:r>
      <w:r w:rsidR="00141483" w:rsidRPr="00E833AA">
        <w:rPr>
          <w:rFonts w:ascii="Tahoma" w:hAnsi="Tahoma" w:cs="Tahoma"/>
          <w:color w:val="000000"/>
        </w:rPr>
        <w:t xml:space="preserve"> siguiente</w:t>
      </w:r>
      <w:r w:rsidR="00E8433A" w:rsidRPr="00E833AA">
        <w:rPr>
          <w:rFonts w:ascii="Tahoma" w:hAnsi="Tahoma" w:cs="Tahoma"/>
          <w:color w:val="000000"/>
        </w:rPr>
        <w:t xml:space="preserve"> organigrama:</w:t>
      </w:r>
    </w:p>
    <w:p w:rsidR="00E8433A" w:rsidRPr="00E833AA" w:rsidRDefault="00E8433A" w:rsidP="00E8433A">
      <w:pPr>
        <w:jc w:val="both"/>
        <w:rPr>
          <w:rFonts w:ascii="Tahoma" w:hAnsi="Tahoma" w:cs="Tahoma"/>
          <w:color w:val="000000"/>
          <w:sz w:val="24"/>
          <w:szCs w:val="24"/>
          <w:highlight w:val="lightGray"/>
        </w:rPr>
      </w:pPr>
    </w:p>
    <w:p w:rsidR="003943D9" w:rsidRPr="00E833AA" w:rsidRDefault="003943D9" w:rsidP="00E8433A">
      <w:pPr>
        <w:jc w:val="both"/>
        <w:rPr>
          <w:rFonts w:ascii="Tahoma" w:hAnsi="Tahoma" w:cs="Tahoma"/>
          <w:color w:val="000000"/>
          <w:sz w:val="24"/>
          <w:szCs w:val="24"/>
          <w:highlight w:val="lightGray"/>
        </w:rPr>
      </w:pPr>
    </w:p>
    <w:p w:rsidR="000E6621" w:rsidRPr="00E833AA" w:rsidRDefault="000E6621">
      <w:pPr>
        <w:spacing w:after="160" w:line="259" w:lineRule="auto"/>
        <w:rPr>
          <w:rFonts w:ascii="Tahoma" w:hAnsi="Tahoma" w:cs="Tahoma"/>
          <w:color w:val="000000"/>
          <w:sz w:val="24"/>
          <w:szCs w:val="24"/>
          <w:highlight w:val="lightGray"/>
        </w:rPr>
      </w:pPr>
      <w:r w:rsidRPr="00E833AA">
        <w:rPr>
          <w:rFonts w:ascii="Tahoma" w:hAnsi="Tahoma" w:cs="Tahoma"/>
          <w:color w:val="000000"/>
          <w:sz w:val="24"/>
          <w:szCs w:val="24"/>
          <w:highlight w:val="lightGray"/>
        </w:rPr>
        <w:br w:type="page"/>
      </w:r>
    </w:p>
    <w:p w:rsidR="00E8433A" w:rsidRPr="00E833AA" w:rsidRDefault="00E8433A" w:rsidP="00E8433A">
      <w:pPr>
        <w:jc w:val="center"/>
        <w:rPr>
          <w:rFonts w:ascii="Tahoma" w:hAnsi="Tahoma" w:cs="Tahoma"/>
        </w:rPr>
      </w:pPr>
    </w:p>
    <w:p w:rsidR="006104B2" w:rsidRDefault="008B7C7C" w:rsidP="00E8433A">
      <w:pPr>
        <w:jc w:val="center"/>
        <w:rPr>
          <w:rFonts w:ascii="Tahoma" w:hAnsi="Tahoma" w:cs="Tahoma"/>
          <w:b/>
        </w:rPr>
      </w:pPr>
      <w:r w:rsidRPr="004E1F55">
        <w:rPr>
          <w:rFonts w:ascii="Tahoma" w:hAnsi="Tahoma" w:cs="Tahoma"/>
          <w:b/>
        </w:rPr>
        <w:t>Gráfico 1. Organ</w:t>
      </w:r>
      <w:r>
        <w:rPr>
          <w:rFonts w:ascii="Tahoma" w:hAnsi="Tahoma" w:cs="Tahoma"/>
          <w:b/>
        </w:rPr>
        <w:t>igrama Unidad para las Víctimas</w:t>
      </w:r>
    </w:p>
    <w:p w:rsidR="008B7C7C" w:rsidRPr="00E833AA" w:rsidRDefault="008B7C7C" w:rsidP="00E8433A">
      <w:pPr>
        <w:jc w:val="center"/>
        <w:rPr>
          <w:rFonts w:ascii="Tahoma" w:hAnsi="Tahoma" w:cs="Tahoma"/>
          <w:b/>
        </w:rPr>
      </w:pPr>
    </w:p>
    <w:p w:rsidR="00E8433A" w:rsidRPr="00E833AA" w:rsidRDefault="00DC4364" w:rsidP="00DC4364">
      <w:pPr>
        <w:jc w:val="center"/>
        <w:rPr>
          <w:rFonts w:ascii="Tahoma" w:hAnsi="Tahoma" w:cs="Tahoma"/>
          <w:sz w:val="16"/>
          <w:highlight w:val="lightGray"/>
        </w:rPr>
      </w:pPr>
      <w:r w:rsidRPr="00E833AA">
        <w:rPr>
          <w:rFonts w:ascii="Tahoma" w:hAnsi="Tahoma" w:cs="Tahoma"/>
          <w:noProof/>
        </w:rPr>
        <w:drawing>
          <wp:inline distT="0" distB="0" distL="0" distR="0" wp14:anchorId="03A89992" wp14:editId="76181F52">
            <wp:extent cx="5398770" cy="6532245"/>
            <wp:effectExtent l="0" t="0" r="0" b="1905"/>
            <wp:docPr id="19" name="Imagen 19" descr="organi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ganigra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6532245"/>
                    </a:xfrm>
                    <a:prstGeom prst="rect">
                      <a:avLst/>
                    </a:prstGeom>
                    <a:noFill/>
                    <a:ln>
                      <a:noFill/>
                    </a:ln>
                  </pic:spPr>
                </pic:pic>
              </a:graphicData>
            </a:graphic>
          </wp:inline>
        </w:drawing>
      </w:r>
    </w:p>
    <w:p w:rsidR="00E8433A" w:rsidRPr="00E833AA" w:rsidRDefault="00DC4364" w:rsidP="00E8433A">
      <w:pPr>
        <w:spacing w:after="200"/>
        <w:jc w:val="both"/>
        <w:rPr>
          <w:rFonts w:ascii="Tahoma" w:hAnsi="Tahoma" w:cs="Tahoma"/>
          <w:sz w:val="16"/>
          <w:highlight w:val="lightGray"/>
        </w:rPr>
      </w:pPr>
      <w:r w:rsidRPr="00E833AA">
        <w:rPr>
          <w:rFonts w:ascii="Tahoma" w:hAnsi="Tahoma" w:cs="Tahoma"/>
          <w:sz w:val="16"/>
        </w:rPr>
        <w:t>Fuente: Oficina Asesora de Planeación.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028"/>
      </w:tblGrid>
      <w:tr w:rsidR="000E6621" w:rsidRPr="00E833AA" w:rsidTr="001E5C5E">
        <w:trPr>
          <w:trHeight w:val="789"/>
        </w:trPr>
        <w:tc>
          <w:tcPr>
            <w:tcW w:w="810" w:type="dxa"/>
          </w:tcPr>
          <w:p w:rsidR="000E6621" w:rsidRPr="00E833AA" w:rsidRDefault="000E6621" w:rsidP="00C2513B">
            <w:pPr>
              <w:jc w:val="both"/>
              <w:rPr>
                <w:rFonts w:ascii="Tahoma" w:hAnsi="Tahoma" w:cs="Tahoma"/>
                <w:b/>
                <w:color w:val="000000"/>
              </w:rPr>
            </w:pPr>
          </w:p>
          <w:p w:rsidR="001E5C5E" w:rsidRPr="00E833AA" w:rsidRDefault="001E5C5E" w:rsidP="00C2513B">
            <w:pPr>
              <w:jc w:val="both"/>
              <w:rPr>
                <w:rFonts w:ascii="Tahoma" w:hAnsi="Tahoma" w:cs="Tahoma"/>
                <w:b/>
                <w:color w:val="000000"/>
              </w:rPr>
            </w:pPr>
          </w:p>
          <w:p w:rsidR="000E6621" w:rsidRPr="00E833AA" w:rsidRDefault="000E6621" w:rsidP="00C2513B">
            <w:pPr>
              <w:jc w:val="both"/>
              <w:rPr>
                <w:rFonts w:ascii="Tahoma" w:hAnsi="Tahoma" w:cs="Tahoma"/>
                <w:b/>
                <w:color w:val="000000"/>
              </w:rPr>
            </w:pPr>
            <w:r w:rsidRPr="00E833AA">
              <w:rPr>
                <w:rFonts w:ascii="Tahoma" w:hAnsi="Tahoma" w:cs="Tahoma"/>
                <w:b/>
                <w:color w:val="000000"/>
              </w:rPr>
              <w:t>II.</w:t>
            </w:r>
          </w:p>
        </w:tc>
        <w:tc>
          <w:tcPr>
            <w:tcW w:w="8028" w:type="dxa"/>
            <w:tcBorders>
              <w:bottom w:val="thinThickSmallGap" w:sz="24" w:space="0" w:color="C00000"/>
            </w:tcBorders>
          </w:tcPr>
          <w:p w:rsidR="000E6621" w:rsidRPr="00E833AA" w:rsidRDefault="000E6621" w:rsidP="00B447B1">
            <w:pPr>
              <w:pStyle w:val="Ttulo1"/>
              <w:outlineLvl w:val="0"/>
              <w:rPr>
                <w:rFonts w:ascii="Tahoma" w:hAnsi="Tahoma" w:cs="Tahoma"/>
                <w:b w:val="0"/>
                <w:color w:val="000000"/>
              </w:rPr>
            </w:pPr>
            <w:bookmarkStart w:id="0" w:name="_Toc473455479"/>
            <w:r w:rsidRPr="00E833AA">
              <w:rPr>
                <w:rFonts w:ascii="Tahoma" w:hAnsi="Tahoma" w:cs="Tahoma"/>
                <w:color w:val="000000" w:themeColor="text1"/>
                <w:kern w:val="0"/>
                <w:sz w:val="22"/>
                <w:szCs w:val="22"/>
              </w:rPr>
              <w:t>AVANCES EN LA GESTIÓN INSTITUCIONAL</w:t>
            </w:r>
            <w:bookmarkEnd w:id="0"/>
            <w:r w:rsidRPr="00E833AA">
              <w:rPr>
                <w:rFonts w:ascii="Tahoma" w:hAnsi="Tahoma" w:cs="Tahoma"/>
                <w:color w:val="000000" w:themeColor="text1"/>
                <w:kern w:val="0"/>
                <w:sz w:val="22"/>
                <w:szCs w:val="22"/>
              </w:rPr>
              <w:t xml:space="preserve">  </w:t>
            </w:r>
          </w:p>
        </w:tc>
      </w:tr>
    </w:tbl>
    <w:p w:rsidR="00F970CB" w:rsidRPr="00512942" w:rsidRDefault="00F970CB" w:rsidP="00B467E0">
      <w:pPr>
        <w:pStyle w:val="Ttulo1"/>
        <w:numPr>
          <w:ilvl w:val="0"/>
          <w:numId w:val="4"/>
        </w:numPr>
        <w:rPr>
          <w:rFonts w:ascii="Tahoma" w:hAnsi="Tahoma" w:cs="Tahoma"/>
          <w:color w:val="auto"/>
          <w:sz w:val="24"/>
          <w:szCs w:val="24"/>
          <w:lang w:eastAsia="en-US"/>
        </w:rPr>
      </w:pPr>
      <w:bookmarkStart w:id="1" w:name="_Toc473455480"/>
      <w:r w:rsidRPr="00512942">
        <w:rPr>
          <w:rFonts w:ascii="Tahoma" w:hAnsi="Tahoma" w:cs="Tahoma"/>
          <w:color w:val="auto"/>
          <w:sz w:val="24"/>
          <w:szCs w:val="24"/>
          <w:lang w:eastAsia="en-US"/>
        </w:rPr>
        <w:t>PROCESOS ESTRATÉGICOS</w:t>
      </w:r>
      <w:bookmarkEnd w:id="1"/>
    </w:p>
    <w:p w:rsidR="00DC4364" w:rsidRPr="00512942" w:rsidRDefault="00DC4364" w:rsidP="004723BB">
      <w:pPr>
        <w:pStyle w:val="Subttulo"/>
        <w:rPr>
          <w:rFonts w:ascii="Tahoma" w:hAnsi="Tahoma" w:cs="Tahoma"/>
          <w:color w:val="222222"/>
          <w:sz w:val="21"/>
          <w:szCs w:val="21"/>
          <w:shd w:val="clear" w:color="auto" w:fill="FFFFFF"/>
        </w:rPr>
      </w:pPr>
    </w:p>
    <w:p w:rsidR="00F970CB" w:rsidRPr="00512942" w:rsidRDefault="00DC4364" w:rsidP="000E6621">
      <w:pPr>
        <w:pStyle w:val="Subttulo"/>
        <w:ind w:left="708"/>
        <w:jc w:val="both"/>
        <w:rPr>
          <w:rFonts w:ascii="Tahoma" w:eastAsiaTheme="minorHAnsi" w:hAnsi="Tahoma" w:cs="Tahoma"/>
          <w:i w:val="0"/>
          <w:iCs w:val="0"/>
          <w:color w:val="000000"/>
          <w:spacing w:val="0"/>
          <w:sz w:val="22"/>
          <w:szCs w:val="22"/>
        </w:rPr>
      </w:pPr>
      <w:r w:rsidRPr="00512942">
        <w:rPr>
          <w:rFonts w:ascii="Tahoma" w:eastAsiaTheme="minorHAnsi" w:hAnsi="Tahoma" w:cs="Tahoma"/>
          <w:i w:val="0"/>
          <w:iCs w:val="0"/>
          <w:color w:val="000000"/>
          <w:spacing w:val="0"/>
          <w:sz w:val="22"/>
          <w:szCs w:val="22"/>
        </w:rPr>
        <w:t xml:space="preserve">En el marco de estos procesos se definen </w:t>
      </w:r>
      <w:r w:rsidR="000805E5" w:rsidRPr="00512942">
        <w:rPr>
          <w:rFonts w:ascii="Tahoma" w:eastAsiaTheme="minorHAnsi" w:hAnsi="Tahoma" w:cs="Tahoma"/>
          <w:i w:val="0"/>
          <w:iCs w:val="0"/>
          <w:color w:val="000000"/>
          <w:spacing w:val="0"/>
          <w:sz w:val="22"/>
          <w:szCs w:val="22"/>
        </w:rPr>
        <w:t>los lineamientos generales, las políticas y la estructura de operación de la Unidad con el fin de garantiz</w:t>
      </w:r>
      <w:r w:rsidRPr="00512942">
        <w:rPr>
          <w:rFonts w:ascii="Tahoma" w:eastAsiaTheme="minorHAnsi" w:hAnsi="Tahoma" w:cs="Tahoma"/>
          <w:i w:val="0"/>
          <w:iCs w:val="0"/>
          <w:color w:val="000000"/>
          <w:spacing w:val="0"/>
          <w:sz w:val="22"/>
          <w:szCs w:val="22"/>
        </w:rPr>
        <w:t>ar el cumplimiento de la misión y el alcance de la visión</w:t>
      </w:r>
      <w:r w:rsidR="000805E5" w:rsidRPr="00512942">
        <w:rPr>
          <w:rFonts w:ascii="Tahoma" w:eastAsiaTheme="minorHAnsi" w:hAnsi="Tahoma" w:cs="Tahoma"/>
          <w:i w:val="0"/>
          <w:iCs w:val="0"/>
          <w:color w:val="000000"/>
          <w:spacing w:val="0"/>
          <w:sz w:val="22"/>
          <w:szCs w:val="22"/>
        </w:rPr>
        <w:t xml:space="preserve">. </w:t>
      </w:r>
      <w:r w:rsidRPr="00512942">
        <w:rPr>
          <w:rFonts w:ascii="Tahoma" w:eastAsiaTheme="minorHAnsi" w:hAnsi="Tahoma" w:cs="Tahoma"/>
          <w:i w:val="0"/>
          <w:iCs w:val="0"/>
          <w:color w:val="000000"/>
          <w:spacing w:val="0"/>
          <w:sz w:val="22"/>
          <w:szCs w:val="22"/>
        </w:rPr>
        <w:t>También, permiten c</w:t>
      </w:r>
      <w:r w:rsidR="000805E5" w:rsidRPr="00512942">
        <w:rPr>
          <w:rFonts w:ascii="Tahoma" w:eastAsiaTheme="minorHAnsi" w:hAnsi="Tahoma" w:cs="Tahoma"/>
          <w:i w:val="0"/>
          <w:iCs w:val="0"/>
          <w:color w:val="000000"/>
          <w:spacing w:val="0"/>
          <w:sz w:val="22"/>
          <w:szCs w:val="22"/>
        </w:rPr>
        <w:t>oordinar la planeación estratégica, táctica y presupuestal</w:t>
      </w:r>
      <w:r w:rsidRPr="00512942">
        <w:rPr>
          <w:rFonts w:ascii="Tahoma" w:eastAsiaTheme="minorHAnsi" w:hAnsi="Tahoma" w:cs="Tahoma"/>
          <w:i w:val="0"/>
          <w:iCs w:val="0"/>
          <w:color w:val="000000"/>
          <w:spacing w:val="0"/>
          <w:sz w:val="22"/>
          <w:szCs w:val="22"/>
        </w:rPr>
        <w:t xml:space="preserve"> de la Unidad, promoviendo la mejora continua y resultados con calidad.</w:t>
      </w:r>
    </w:p>
    <w:p w:rsidR="00512942" w:rsidRPr="00512942" w:rsidRDefault="00512942" w:rsidP="00512942"/>
    <w:p w:rsidR="00A4287E" w:rsidRPr="00512942" w:rsidRDefault="00A4287E" w:rsidP="00A4287E">
      <w:pPr>
        <w:rPr>
          <w:rFonts w:ascii="Tahoma" w:hAnsi="Tahoma" w:cs="Tahoma"/>
        </w:rPr>
      </w:pPr>
    </w:p>
    <w:p w:rsidR="00F970CB" w:rsidRPr="00512942" w:rsidRDefault="00F970CB" w:rsidP="00B467E0">
      <w:pPr>
        <w:pStyle w:val="Subttulo"/>
        <w:numPr>
          <w:ilvl w:val="1"/>
          <w:numId w:val="2"/>
        </w:numPr>
        <w:ind w:hanging="371"/>
        <w:rPr>
          <w:rFonts w:ascii="Tahoma" w:hAnsi="Tahoma" w:cs="Tahoma"/>
          <w:b/>
          <w:i w:val="0"/>
          <w:color w:val="000000" w:themeColor="text1"/>
        </w:rPr>
      </w:pPr>
      <w:r w:rsidRPr="00512942">
        <w:rPr>
          <w:rFonts w:ascii="Tahoma" w:hAnsi="Tahoma" w:cs="Tahoma"/>
          <w:b/>
          <w:i w:val="0"/>
          <w:color w:val="000000" w:themeColor="text1"/>
        </w:rPr>
        <w:t xml:space="preserve">El </w:t>
      </w:r>
      <w:r w:rsidR="004723BB" w:rsidRPr="00512942">
        <w:rPr>
          <w:rFonts w:ascii="Tahoma" w:hAnsi="Tahoma" w:cs="Tahoma"/>
          <w:b/>
          <w:i w:val="0"/>
          <w:color w:val="000000" w:themeColor="text1"/>
        </w:rPr>
        <w:t>Plan Estratégico</w:t>
      </w:r>
      <w:r w:rsidRPr="00512942">
        <w:rPr>
          <w:rFonts w:ascii="Tahoma" w:hAnsi="Tahoma" w:cs="Tahoma"/>
          <w:b/>
          <w:i w:val="0"/>
          <w:color w:val="000000" w:themeColor="text1"/>
        </w:rPr>
        <w:t xml:space="preserve"> </w:t>
      </w:r>
    </w:p>
    <w:p w:rsidR="00FC4C2E" w:rsidRPr="00512942" w:rsidRDefault="00FC4C2E" w:rsidP="00FC4C2E">
      <w:pPr>
        <w:autoSpaceDE w:val="0"/>
        <w:autoSpaceDN w:val="0"/>
        <w:adjustRightInd w:val="0"/>
        <w:jc w:val="both"/>
        <w:rPr>
          <w:rFonts w:ascii="Tahoma" w:hAnsi="Tahoma" w:cs="Tahoma"/>
          <w:highlight w:val="lightGray"/>
        </w:rPr>
      </w:pPr>
    </w:p>
    <w:p w:rsidR="00495722" w:rsidRPr="00512942" w:rsidRDefault="00BD53E6" w:rsidP="000E6621">
      <w:pPr>
        <w:pStyle w:val="Subttulo"/>
        <w:ind w:left="708"/>
        <w:jc w:val="both"/>
        <w:rPr>
          <w:rFonts w:ascii="Tahoma" w:eastAsiaTheme="minorHAnsi" w:hAnsi="Tahoma" w:cs="Tahoma"/>
          <w:i w:val="0"/>
          <w:color w:val="auto"/>
          <w:spacing w:val="0"/>
          <w:sz w:val="22"/>
          <w:szCs w:val="22"/>
        </w:rPr>
      </w:pPr>
      <w:r>
        <w:rPr>
          <w:rFonts w:ascii="Tahoma" w:eastAsiaTheme="minorHAnsi" w:hAnsi="Tahoma" w:cs="Tahoma"/>
          <w:i w:val="0"/>
          <w:color w:val="auto"/>
          <w:spacing w:val="0"/>
          <w:sz w:val="22"/>
          <w:szCs w:val="22"/>
        </w:rPr>
        <w:t>L</w:t>
      </w:r>
      <w:r w:rsidR="00495722" w:rsidRPr="00512942">
        <w:rPr>
          <w:rFonts w:ascii="Tahoma" w:eastAsiaTheme="minorHAnsi" w:hAnsi="Tahoma" w:cs="Tahoma"/>
          <w:i w:val="0"/>
          <w:color w:val="auto"/>
          <w:spacing w:val="0"/>
          <w:sz w:val="22"/>
          <w:szCs w:val="22"/>
        </w:rPr>
        <w:t>a Unidad realiza su labor bajo la orientación de dos grandes postulados:</w:t>
      </w:r>
    </w:p>
    <w:p w:rsidR="00512942" w:rsidRPr="00512942" w:rsidRDefault="00512942" w:rsidP="00512942">
      <w:pPr>
        <w:rPr>
          <w:highlight w:val="lightGray"/>
        </w:rPr>
      </w:pPr>
    </w:p>
    <w:p w:rsidR="00DE64F7" w:rsidRPr="00512942" w:rsidRDefault="00DE64F7" w:rsidP="00DE64F7">
      <w:pPr>
        <w:pStyle w:val="Ttulo2TAHOMA"/>
        <w:numPr>
          <w:ilvl w:val="0"/>
          <w:numId w:val="0"/>
        </w:numPr>
        <w:spacing w:before="0" w:line="240" w:lineRule="auto"/>
        <w:ind w:left="1440" w:hanging="360"/>
        <w:rPr>
          <w:rFonts w:cs="Tahoma"/>
          <w:b/>
          <w:color w:val="auto"/>
          <w:sz w:val="24"/>
          <w:szCs w:val="24"/>
        </w:rPr>
      </w:pPr>
      <w:bookmarkStart w:id="2" w:name="_Toc436212120"/>
      <w:r w:rsidRPr="00512942">
        <w:rPr>
          <w:rFonts w:cs="Tahoma"/>
          <w:b/>
          <w:color w:val="auto"/>
          <w:sz w:val="24"/>
          <w:szCs w:val="24"/>
        </w:rPr>
        <w:t>Misión de la Unidad</w:t>
      </w:r>
      <w:bookmarkEnd w:id="2"/>
    </w:p>
    <w:p w:rsidR="00DE64F7" w:rsidRPr="00512942" w:rsidRDefault="00DE64F7" w:rsidP="00DE64F7">
      <w:pPr>
        <w:rPr>
          <w:rFonts w:ascii="Tahoma" w:hAnsi="Tahoma" w:cs="Tahoma"/>
        </w:rPr>
      </w:pPr>
    </w:p>
    <w:p w:rsidR="00DE64F7" w:rsidRPr="00512942" w:rsidRDefault="00DE64F7" w:rsidP="00512942">
      <w:pPr>
        <w:ind w:left="708"/>
        <w:rPr>
          <w:rFonts w:ascii="Tahoma" w:hAnsi="Tahoma" w:cs="Tahoma"/>
          <w:lang w:val="es-ES"/>
        </w:rPr>
      </w:pPr>
      <w:r w:rsidRPr="00512942">
        <w:rPr>
          <w:rFonts w:ascii="Tahoma" w:hAnsi="Tahoma" w:cs="Tahoma"/>
        </w:rPr>
        <w:t>Liderar acciones del Estado y la sociedad para atender y reparar integralmente a las víctimas contribuyendo a la inclusión social y la paz</w:t>
      </w:r>
    </w:p>
    <w:p w:rsidR="00DE64F7" w:rsidRPr="00512942" w:rsidRDefault="00DE64F7" w:rsidP="00DE64F7">
      <w:pPr>
        <w:rPr>
          <w:rFonts w:ascii="Tahoma" w:hAnsi="Tahoma" w:cs="Tahoma"/>
          <w:lang w:val="es-ES"/>
        </w:rPr>
      </w:pPr>
    </w:p>
    <w:p w:rsidR="00DE64F7" w:rsidRPr="00512942" w:rsidRDefault="00DE64F7" w:rsidP="00DE64F7">
      <w:pPr>
        <w:pStyle w:val="Ttulo2TAHOMA"/>
        <w:numPr>
          <w:ilvl w:val="0"/>
          <w:numId w:val="0"/>
        </w:numPr>
        <w:spacing w:before="0" w:line="240" w:lineRule="auto"/>
        <w:ind w:left="1440" w:hanging="360"/>
        <w:rPr>
          <w:rFonts w:cs="Tahoma"/>
          <w:b/>
          <w:color w:val="auto"/>
          <w:sz w:val="24"/>
          <w:szCs w:val="24"/>
        </w:rPr>
      </w:pPr>
      <w:bookmarkStart w:id="3" w:name="_Toc436212121"/>
      <w:r w:rsidRPr="00512942">
        <w:rPr>
          <w:rFonts w:cs="Tahoma"/>
          <w:b/>
          <w:color w:val="auto"/>
          <w:sz w:val="24"/>
          <w:szCs w:val="24"/>
        </w:rPr>
        <w:t>Visión</w:t>
      </w:r>
      <w:bookmarkEnd w:id="3"/>
    </w:p>
    <w:p w:rsidR="00DE64F7" w:rsidRPr="00512942" w:rsidRDefault="00DE64F7" w:rsidP="00DE64F7">
      <w:pPr>
        <w:rPr>
          <w:rFonts w:ascii="Tahoma" w:hAnsi="Tahoma" w:cs="Tahoma"/>
        </w:rPr>
      </w:pPr>
    </w:p>
    <w:p w:rsidR="00DE64F7" w:rsidRPr="00512942" w:rsidRDefault="00DE64F7" w:rsidP="00512942">
      <w:pPr>
        <w:ind w:left="708"/>
        <w:jc w:val="both"/>
        <w:rPr>
          <w:rFonts w:ascii="Tahoma" w:hAnsi="Tahoma" w:cs="Tahoma"/>
          <w:lang w:val="es-ES"/>
        </w:rPr>
      </w:pPr>
      <w:r w:rsidRPr="00512942">
        <w:rPr>
          <w:rFonts w:ascii="Tahoma" w:hAnsi="Tahoma" w:cs="Tahoma"/>
        </w:rPr>
        <w:t>Al 2021, habremos logrado que las víctimas reparadas integralmente ejerzan su ciudadanía y aporten en la consolidación de la paz como resultado de la gestión efectiva y coordinada de la Unidad con los demás actores del Sistema</w:t>
      </w:r>
      <w:r w:rsidR="00512942">
        <w:rPr>
          <w:rFonts w:ascii="Tahoma" w:hAnsi="Tahoma" w:cs="Tahoma"/>
        </w:rPr>
        <w:t>.</w:t>
      </w:r>
      <w:r w:rsidRPr="00512942">
        <w:rPr>
          <w:rFonts w:ascii="Tahoma" w:hAnsi="Tahoma" w:cs="Tahoma"/>
        </w:rPr>
        <w:t xml:space="preserve">  </w:t>
      </w:r>
    </w:p>
    <w:p w:rsidR="00DE64F7" w:rsidRDefault="00DE64F7" w:rsidP="00DE64F7">
      <w:pPr>
        <w:jc w:val="both"/>
        <w:rPr>
          <w:rFonts w:ascii="Tahoma" w:hAnsi="Tahoma" w:cs="Tahoma"/>
        </w:rPr>
      </w:pPr>
    </w:p>
    <w:p w:rsidR="00BD53E6" w:rsidRDefault="00BD53E6" w:rsidP="00BD53E6">
      <w:pPr>
        <w:pStyle w:val="Subttulo"/>
        <w:ind w:left="708"/>
        <w:jc w:val="both"/>
        <w:rPr>
          <w:rFonts w:ascii="Tahoma" w:eastAsiaTheme="minorHAnsi" w:hAnsi="Tahoma" w:cs="Tahoma"/>
          <w:i w:val="0"/>
          <w:color w:val="auto"/>
          <w:spacing w:val="0"/>
          <w:sz w:val="22"/>
          <w:szCs w:val="22"/>
        </w:rPr>
      </w:pPr>
      <w:r w:rsidRPr="00512942">
        <w:rPr>
          <w:rFonts w:ascii="Tahoma" w:eastAsiaTheme="minorHAnsi" w:hAnsi="Tahoma" w:cs="Tahoma"/>
          <w:i w:val="0"/>
          <w:color w:val="auto"/>
          <w:spacing w:val="0"/>
          <w:sz w:val="22"/>
          <w:szCs w:val="22"/>
        </w:rPr>
        <w:t xml:space="preserve">La alineación estratégica de la Unidad se soporta y encuadra en tres pilares: Por una parte, el Plan Nacional de Desarrollo 2014-2018 que incorpora aspectos fundamentales en materia de construcción sostenible de paz; por otra, la </w:t>
      </w:r>
      <w:r>
        <w:rPr>
          <w:rFonts w:ascii="Tahoma" w:eastAsiaTheme="minorHAnsi" w:hAnsi="Tahoma" w:cs="Tahoma"/>
          <w:i w:val="0"/>
          <w:color w:val="auto"/>
          <w:spacing w:val="0"/>
          <w:sz w:val="22"/>
          <w:szCs w:val="22"/>
        </w:rPr>
        <w:t>L</w:t>
      </w:r>
      <w:r w:rsidRPr="00512942">
        <w:rPr>
          <w:rFonts w:ascii="Tahoma" w:eastAsiaTheme="minorHAnsi" w:hAnsi="Tahoma" w:cs="Tahoma"/>
          <w:i w:val="0"/>
          <w:color w:val="auto"/>
          <w:spacing w:val="0"/>
          <w:sz w:val="22"/>
          <w:szCs w:val="22"/>
        </w:rPr>
        <w:t>ey 1448 de 2011, decretos reglamentarios y decretos ley para comunidades étnicas, y el marco legal que impone la necesidad de garantizar un efecto transformador de la reparación a las víctimas, esto es, un impacto real en la consolidación de su proyecto de vida; una real participación, la recuperación de su ciudadanía y un ejercicio activo de sus derechos; y finalmente, cuatro ejes estratégicos definidos p</w:t>
      </w:r>
      <w:r>
        <w:rPr>
          <w:rFonts w:ascii="Tahoma" w:eastAsiaTheme="minorHAnsi" w:hAnsi="Tahoma" w:cs="Tahoma"/>
          <w:i w:val="0"/>
          <w:color w:val="auto"/>
          <w:spacing w:val="0"/>
          <w:sz w:val="22"/>
          <w:szCs w:val="22"/>
        </w:rPr>
        <w:t>or la Alta Dirección sobre los que</w:t>
      </w:r>
      <w:r w:rsidRPr="00512942">
        <w:rPr>
          <w:rFonts w:ascii="Tahoma" w:eastAsiaTheme="minorHAnsi" w:hAnsi="Tahoma" w:cs="Tahoma"/>
          <w:i w:val="0"/>
          <w:color w:val="auto"/>
          <w:spacing w:val="0"/>
          <w:sz w:val="22"/>
          <w:szCs w:val="22"/>
        </w:rPr>
        <w:t xml:space="preserve"> reposará todo su accionar.</w:t>
      </w:r>
    </w:p>
    <w:p w:rsidR="00BD53E6" w:rsidRPr="00512942" w:rsidRDefault="00BD53E6" w:rsidP="00DE64F7">
      <w:pPr>
        <w:jc w:val="both"/>
        <w:rPr>
          <w:rFonts w:ascii="Tahoma" w:hAnsi="Tahoma" w:cs="Tahoma"/>
        </w:rPr>
      </w:pPr>
    </w:p>
    <w:p w:rsidR="00DE64F7" w:rsidRDefault="00DE64F7" w:rsidP="00512942">
      <w:pPr>
        <w:ind w:left="708"/>
        <w:jc w:val="both"/>
        <w:rPr>
          <w:rFonts w:ascii="Tahoma" w:hAnsi="Tahoma" w:cs="Tahoma"/>
        </w:rPr>
      </w:pPr>
      <w:r w:rsidRPr="00512942">
        <w:rPr>
          <w:rFonts w:ascii="Tahoma" w:hAnsi="Tahoma" w:cs="Tahoma"/>
        </w:rPr>
        <w:t>A finales de 2016 la Alta Dirección definió cuatro ejes estratégicos sobre los cuales se soportará el accionar de la Unidad, a saber:</w:t>
      </w:r>
    </w:p>
    <w:p w:rsidR="00BD53E6" w:rsidRPr="00512942" w:rsidRDefault="00BD53E6" w:rsidP="00512942">
      <w:pPr>
        <w:ind w:left="708"/>
        <w:jc w:val="both"/>
        <w:rPr>
          <w:rFonts w:ascii="Tahoma" w:hAnsi="Tahoma" w:cs="Tahoma"/>
          <w:b/>
        </w:rPr>
      </w:pPr>
    </w:p>
    <w:p w:rsidR="00DE64F7" w:rsidRPr="00512942" w:rsidRDefault="00DE64F7" w:rsidP="00512942">
      <w:pPr>
        <w:pStyle w:val="Prrafodelista"/>
        <w:numPr>
          <w:ilvl w:val="0"/>
          <w:numId w:val="27"/>
        </w:numPr>
        <w:spacing w:after="0" w:line="240" w:lineRule="auto"/>
        <w:contextualSpacing/>
        <w:jc w:val="both"/>
        <w:rPr>
          <w:rFonts w:ascii="Tahoma" w:hAnsi="Tahoma" w:cs="Tahoma"/>
          <w:lang w:val="es-ES"/>
        </w:rPr>
      </w:pPr>
      <w:r w:rsidRPr="00512942">
        <w:rPr>
          <w:rFonts w:ascii="Tahoma" w:hAnsi="Tahoma" w:cs="Tahoma"/>
          <w:b/>
        </w:rPr>
        <w:t>Atención satisfactoria a las víctimas:</w:t>
      </w:r>
      <w:r w:rsidRPr="00512942">
        <w:rPr>
          <w:rFonts w:ascii="Tahoma" w:hAnsi="Tahoma" w:cs="Tahoma"/>
        </w:rPr>
        <w:t xml:space="preserve"> que hace referencia a que la atención prestada a todas las víctimas a través de todos los canales de atención sea rápida, eficiente, digna y satisfactoria para todos y todas. Esto implica una modernización de los sistemas de información (conectividad, información confiable y acceso) y la puesta en operación de todos los Centros regionales.</w:t>
      </w:r>
    </w:p>
    <w:p w:rsidR="00DE64F7" w:rsidRPr="00512942" w:rsidRDefault="00DE64F7" w:rsidP="00DE64F7">
      <w:pPr>
        <w:jc w:val="both"/>
        <w:rPr>
          <w:rFonts w:ascii="Tahoma" w:hAnsi="Tahoma" w:cs="Tahoma"/>
          <w:lang w:val="es-ES"/>
        </w:rPr>
      </w:pPr>
    </w:p>
    <w:p w:rsidR="00DE64F7" w:rsidRPr="00512942" w:rsidRDefault="00DE64F7" w:rsidP="00512942">
      <w:pPr>
        <w:pStyle w:val="Prrafodelista"/>
        <w:numPr>
          <w:ilvl w:val="0"/>
          <w:numId w:val="27"/>
        </w:numPr>
        <w:spacing w:after="0" w:line="240" w:lineRule="auto"/>
        <w:contextualSpacing/>
        <w:jc w:val="both"/>
        <w:rPr>
          <w:rFonts w:ascii="Tahoma" w:hAnsi="Tahoma" w:cs="Tahoma"/>
          <w:lang w:val="es-ES"/>
        </w:rPr>
      </w:pPr>
      <w:r w:rsidRPr="00512942">
        <w:rPr>
          <w:rFonts w:ascii="Tahoma" w:hAnsi="Tahoma" w:cs="Tahoma"/>
          <w:b/>
        </w:rPr>
        <w:t>Reparación integral de las víctimas</w:t>
      </w:r>
      <w:r w:rsidRPr="00512942">
        <w:rPr>
          <w:rFonts w:ascii="Tahoma" w:hAnsi="Tahoma" w:cs="Tahoma"/>
        </w:rPr>
        <w:t>: que hace referencia por un lado, a la implementación de la ruta de Reparación Colectiva priorizando las acciones en aquellos procesos que se encuentran más avanzados y que pueden significar resultados concretos para la población víctima; por otro al avance en los procesos de Reparación Individual priorizando personas mayores, población con discapacidad en el marco del conflicto, población con enfermedades catastróficas y víctimas de violencia sexual en el marco del conflicto armado. La unidad pondrá también especial atención a los procesos de Reparación étnica y a la Superación de situación de vulnerabilidad.</w:t>
      </w:r>
    </w:p>
    <w:p w:rsidR="00DE64F7" w:rsidRPr="00512942" w:rsidRDefault="00DE64F7" w:rsidP="00DE64F7">
      <w:pPr>
        <w:pStyle w:val="Prrafodelista"/>
        <w:spacing w:after="0"/>
        <w:jc w:val="both"/>
        <w:rPr>
          <w:rFonts w:ascii="Tahoma" w:hAnsi="Tahoma" w:cs="Tahoma"/>
        </w:rPr>
      </w:pPr>
    </w:p>
    <w:p w:rsidR="00DE64F7" w:rsidRPr="00512942" w:rsidRDefault="00DE64F7" w:rsidP="00512942">
      <w:pPr>
        <w:pStyle w:val="Prrafodelista"/>
        <w:numPr>
          <w:ilvl w:val="0"/>
          <w:numId w:val="27"/>
        </w:numPr>
        <w:spacing w:after="0" w:line="240" w:lineRule="auto"/>
        <w:contextualSpacing/>
        <w:jc w:val="both"/>
        <w:rPr>
          <w:rFonts w:ascii="Tahoma" w:hAnsi="Tahoma" w:cs="Tahoma"/>
          <w:lang w:val="es-ES"/>
        </w:rPr>
      </w:pPr>
      <w:r w:rsidRPr="00512942">
        <w:rPr>
          <w:rFonts w:ascii="Tahoma" w:hAnsi="Tahoma" w:cs="Tahoma"/>
          <w:b/>
        </w:rPr>
        <w:t xml:space="preserve">Posicionamiento de las víctimas: </w:t>
      </w:r>
      <w:r w:rsidRPr="00512942">
        <w:rPr>
          <w:rFonts w:ascii="Tahoma" w:hAnsi="Tahoma" w:cs="Tahoma"/>
        </w:rPr>
        <w:t>que comprende la misión de la Unidad de transformar a las víctimas en ciudadanos autónomos con participación, incidencia y corresponsabilidad en la política pública que les concierne. Este posicionamiento además hace referencia a la necesidad de posicionar a las víctimas en el Sistema Nacional de Atención Integral a las Víctimas –</w:t>
      </w:r>
      <w:r w:rsidRPr="00512942">
        <w:rPr>
          <w:rFonts w:ascii="Tahoma" w:hAnsi="Tahoma" w:cs="Tahoma"/>
          <w:lang w:val="es-ES"/>
        </w:rPr>
        <w:t xml:space="preserve">SNARIV y en la sociedad en general, lo cual requiere grandes esfuerzos de comunicación interna y externa. </w:t>
      </w:r>
    </w:p>
    <w:p w:rsidR="00DE64F7" w:rsidRPr="00512942" w:rsidRDefault="00DE64F7" w:rsidP="00DE64F7">
      <w:pPr>
        <w:pStyle w:val="Prrafodelista"/>
        <w:spacing w:after="0"/>
        <w:jc w:val="both"/>
        <w:rPr>
          <w:rFonts w:ascii="Tahoma" w:hAnsi="Tahoma" w:cs="Tahoma"/>
        </w:rPr>
      </w:pPr>
    </w:p>
    <w:p w:rsidR="00DE64F7" w:rsidRPr="00512942" w:rsidRDefault="00DE64F7" w:rsidP="00512942">
      <w:pPr>
        <w:pStyle w:val="Prrafodelista"/>
        <w:numPr>
          <w:ilvl w:val="0"/>
          <w:numId w:val="27"/>
        </w:numPr>
        <w:spacing w:after="0" w:line="240" w:lineRule="auto"/>
        <w:contextualSpacing/>
        <w:jc w:val="both"/>
        <w:rPr>
          <w:rFonts w:ascii="Tahoma" w:hAnsi="Tahoma" w:cs="Tahoma"/>
        </w:rPr>
      </w:pPr>
      <w:r w:rsidRPr="00512942">
        <w:rPr>
          <w:rFonts w:ascii="Tahoma" w:hAnsi="Tahoma" w:cs="Tahoma"/>
          <w:b/>
        </w:rPr>
        <w:t xml:space="preserve">Cultura y acción institucional: </w:t>
      </w:r>
      <w:r w:rsidRPr="00512942">
        <w:rPr>
          <w:rFonts w:ascii="Tahoma" w:hAnsi="Tahoma" w:cs="Tahoma"/>
        </w:rPr>
        <w:t xml:space="preserve">Que recoge todas aquellas acciones de modernización de la administración pública necesarias para poder brindar una atención transformadora. El </w:t>
      </w:r>
      <w:r w:rsidRPr="00512942">
        <w:rPr>
          <w:rFonts w:ascii="Tahoma" w:hAnsi="Tahoma" w:cs="Tahoma"/>
          <w:lang w:val="es-ES"/>
        </w:rPr>
        <w:t>fortalecimiento institucional; el desarrollo de esquemas que faciliten la gobernabilidad interna y permitan el manejo adecuado de riesgos institucionales y personales; el desarrollo de comunicaciones estratégicas; la planificación orientada al Desarrollo y finalmente, el cumplimiento compromisos adquiridos con la Corte Constitucional.</w:t>
      </w:r>
    </w:p>
    <w:p w:rsidR="00DE64F7" w:rsidRPr="00512942" w:rsidRDefault="00DE64F7" w:rsidP="00DE64F7">
      <w:pPr>
        <w:rPr>
          <w:rFonts w:ascii="Tahoma" w:hAnsi="Tahoma" w:cs="Tahoma"/>
        </w:rPr>
      </w:pPr>
    </w:p>
    <w:p w:rsidR="00DE64F7" w:rsidRPr="00512942" w:rsidRDefault="00DE64F7" w:rsidP="00512942">
      <w:pPr>
        <w:ind w:firstLine="708"/>
        <w:jc w:val="both"/>
        <w:rPr>
          <w:rFonts w:ascii="Tahoma" w:hAnsi="Tahoma" w:cs="Tahoma"/>
        </w:rPr>
      </w:pPr>
      <w:r w:rsidRPr="00512942">
        <w:rPr>
          <w:rFonts w:ascii="Tahoma" w:hAnsi="Tahoma" w:cs="Tahoma"/>
        </w:rPr>
        <w:t>Gráficamente estos cuatro ejes se presentan de la siguiente manera:</w:t>
      </w:r>
    </w:p>
    <w:p w:rsidR="00DE64F7" w:rsidRPr="00512942" w:rsidRDefault="00DE64F7" w:rsidP="00DE64F7">
      <w:pPr>
        <w:jc w:val="both"/>
        <w:rPr>
          <w:rFonts w:ascii="Tahoma" w:hAnsi="Tahoma" w:cs="Tahoma"/>
        </w:rPr>
      </w:pPr>
    </w:p>
    <w:p w:rsidR="00DE64F7" w:rsidRDefault="00DE64F7" w:rsidP="00DE64F7">
      <w:pPr>
        <w:jc w:val="both"/>
        <w:rPr>
          <w:rFonts w:ascii="Tahoma" w:hAnsi="Tahoma" w:cs="Tahoma"/>
        </w:rPr>
      </w:pPr>
    </w:p>
    <w:p w:rsidR="00512942" w:rsidRDefault="00512942" w:rsidP="00DE64F7">
      <w:pPr>
        <w:jc w:val="both"/>
        <w:rPr>
          <w:rFonts w:ascii="Tahoma" w:hAnsi="Tahoma" w:cs="Tahoma"/>
        </w:rPr>
      </w:pPr>
    </w:p>
    <w:p w:rsidR="00512942" w:rsidRDefault="00512942" w:rsidP="00DE64F7">
      <w:pPr>
        <w:jc w:val="both"/>
        <w:rPr>
          <w:rFonts w:ascii="Tahoma" w:hAnsi="Tahoma" w:cs="Tahoma"/>
        </w:rPr>
      </w:pPr>
    </w:p>
    <w:p w:rsidR="00BD53E6" w:rsidRDefault="00BD53E6" w:rsidP="00DE64F7">
      <w:pPr>
        <w:jc w:val="both"/>
        <w:rPr>
          <w:rFonts w:ascii="Tahoma" w:hAnsi="Tahoma" w:cs="Tahoma"/>
        </w:rPr>
      </w:pPr>
    </w:p>
    <w:p w:rsidR="00BD53E6" w:rsidRDefault="00BD53E6" w:rsidP="00DE64F7">
      <w:pPr>
        <w:jc w:val="both"/>
        <w:rPr>
          <w:rFonts w:ascii="Tahoma" w:hAnsi="Tahoma" w:cs="Tahoma"/>
        </w:rPr>
      </w:pPr>
    </w:p>
    <w:p w:rsidR="00BD53E6" w:rsidRDefault="00BD53E6" w:rsidP="00DE64F7">
      <w:pPr>
        <w:jc w:val="both"/>
        <w:rPr>
          <w:rFonts w:ascii="Tahoma" w:hAnsi="Tahoma" w:cs="Tahoma"/>
        </w:rPr>
      </w:pPr>
    </w:p>
    <w:p w:rsidR="00512942" w:rsidRDefault="00512942" w:rsidP="00DE64F7">
      <w:pPr>
        <w:jc w:val="both"/>
        <w:rPr>
          <w:rFonts w:ascii="Tahoma" w:hAnsi="Tahoma" w:cs="Tahoma"/>
        </w:rPr>
      </w:pPr>
    </w:p>
    <w:p w:rsidR="00512942" w:rsidRDefault="00512942" w:rsidP="00DE64F7">
      <w:pPr>
        <w:jc w:val="both"/>
        <w:rPr>
          <w:rFonts w:ascii="Tahoma" w:hAnsi="Tahoma" w:cs="Tahoma"/>
        </w:rPr>
      </w:pPr>
    </w:p>
    <w:p w:rsidR="00512942" w:rsidRDefault="00512942" w:rsidP="00DE64F7">
      <w:pPr>
        <w:jc w:val="both"/>
        <w:rPr>
          <w:rFonts w:ascii="Tahoma" w:hAnsi="Tahoma" w:cs="Tahoma"/>
        </w:rPr>
      </w:pPr>
    </w:p>
    <w:p w:rsidR="00512942" w:rsidRDefault="00512942" w:rsidP="00DE64F7">
      <w:pPr>
        <w:jc w:val="both"/>
        <w:rPr>
          <w:rFonts w:ascii="Tahoma" w:hAnsi="Tahoma" w:cs="Tahoma"/>
        </w:rPr>
      </w:pPr>
    </w:p>
    <w:p w:rsidR="00DE64F7" w:rsidRPr="00512942" w:rsidRDefault="00512942" w:rsidP="00512942">
      <w:pPr>
        <w:jc w:val="center"/>
        <w:rPr>
          <w:rFonts w:ascii="Tahoma" w:hAnsi="Tahoma" w:cs="Tahoma"/>
          <w:b/>
        </w:rPr>
      </w:pPr>
      <w:r w:rsidRPr="00512942">
        <w:rPr>
          <w:rFonts w:ascii="Tahoma" w:hAnsi="Tahoma" w:cs="Tahoma"/>
          <w:b/>
        </w:rPr>
        <w:t xml:space="preserve">Gráfico </w:t>
      </w:r>
      <w:r w:rsidR="00F512C9">
        <w:rPr>
          <w:rFonts w:ascii="Tahoma" w:hAnsi="Tahoma" w:cs="Tahoma"/>
          <w:b/>
        </w:rPr>
        <w:t>2</w:t>
      </w:r>
      <w:r w:rsidRPr="00512942">
        <w:rPr>
          <w:rFonts w:ascii="Tahoma" w:hAnsi="Tahoma" w:cs="Tahoma"/>
          <w:b/>
        </w:rPr>
        <w:t>. Ejes Estratégicos</w:t>
      </w:r>
    </w:p>
    <w:p w:rsidR="00DE64F7" w:rsidRPr="00512942" w:rsidRDefault="00DE64F7" w:rsidP="00DE64F7">
      <w:pPr>
        <w:jc w:val="both"/>
        <w:rPr>
          <w:rFonts w:ascii="Tahoma" w:hAnsi="Tahoma" w:cs="Tahoma"/>
        </w:rPr>
      </w:pPr>
    </w:p>
    <w:p w:rsidR="00DE64F7" w:rsidRPr="00512942" w:rsidRDefault="00DE64F7" w:rsidP="00512942">
      <w:pPr>
        <w:jc w:val="center"/>
        <w:rPr>
          <w:rFonts w:ascii="Tahoma" w:hAnsi="Tahoma" w:cs="Tahoma"/>
        </w:rPr>
      </w:pPr>
      <w:r w:rsidRPr="00512942">
        <w:rPr>
          <w:rFonts w:ascii="Tahoma" w:hAnsi="Tahoma" w:cs="Tahoma"/>
          <w:noProof/>
        </w:rPr>
        <w:drawing>
          <wp:inline distT="0" distB="0" distL="0" distR="0" wp14:anchorId="162DD871" wp14:editId="7B842A6D">
            <wp:extent cx="6048586" cy="3612524"/>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2010" cy="3626514"/>
                    </a:xfrm>
                    <a:prstGeom prst="rect">
                      <a:avLst/>
                    </a:prstGeom>
                    <a:noFill/>
                  </pic:spPr>
                </pic:pic>
              </a:graphicData>
            </a:graphic>
          </wp:inline>
        </w:drawing>
      </w:r>
    </w:p>
    <w:p w:rsidR="00512942" w:rsidRDefault="00512942" w:rsidP="00DE64F7">
      <w:pPr>
        <w:jc w:val="both"/>
        <w:rPr>
          <w:rFonts w:ascii="Tahoma" w:hAnsi="Tahoma" w:cs="Tahoma"/>
          <w:sz w:val="16"/>
          <w:szCs w:val="16"/>
        </w:rPr>
      </w:pPr>
    </w:p>
    <w:p w:rsidR="00DE64F7" w:rsidRPr="00512942" w:rsidRDefault="00512942" w:rsidP="00DE64F7">
      <w:pPr>
        <w:jc w:val="both"/>
        <w:rPr>
          <w:rFonts w:ascii="Tahoma" w:hAnsi="Tahoma" w:cs="Tahoma"/>
          <w:sz w:val="16"/>
          <w:szCs w:val="16"/>
        </w:rPr>
      </w:pPr>
      <w:r w:rsidRPr="00512942">
        <w:rPr>
          <w:rFonts w:ascii="Tahoma" w:hAnsi="Tahoma" w:cs="Tahoma"/>
          <w:sz w:val="16"/>
          <w:szCs w:val="16"/>
        </w:rPr>
        <w:t>Fuente: Oficina Asesora de Planeación.</w:t>
      </w:r>
    </w:p>
    <w:p w:rsidR="00512942" w:rsidRDefault="00512942" w:rsidP="00DE64F7">
      <w:pPr>
        <w:jc w:val="both"/>
        <w:rPr>
          <w:rFonts w:ascii="Tahoma" w:hAnsi="Tahoma" w:cs="Tahoma"/>
        </w:rPr>
      </w:pPr>
    </w:p>
    <w:p w:rsidR="00512942" w:rsidRPr="00512942" w:rsidRDefault="00512942" w:rsidP="00DE64F7">
      <w:pPr>
        <w:jc w:val="both"/>
        <w:rPr>
          <w:rFonts w:ascii="Tahoma" w:hAnsi="Tahoma" w:cs="Tahoma"/>
        </w:rPr>
      </w:pPr>
    </w:p>
    <w:p w:rsidR="00DE64F7" w:rsidRPr="00512942" w:rsidRDefault="00DE64F7" w:rsidP="00512942">
      <w:pPr>
        <w:ind w:left="426"/>
        <w:jc w:val="both"/>
        <w:rPr>
          <w:rFonts w:ascii="Tahoma" w:hAnsi="Tahoma" w:cs="Tahoma"/>
        </w:rPr>
      </w:pPr>
      <w:r w:rsidRPr="00512942">
        <w:rPr>
          <w:rFonts w:ascii="Tahoma" w:hAnsi="Tahoma" w:cs="Tahoma"/>
        </w:rPr>
        <w:t>Es importante destacar que en el nuevo contexto de los acuerdos de paz el fin último de estos cuatro ejes es la reconciliación. Así mismo, que todas las intervenciones que adelantará la Unidad en 2017 tienen como componente transversal la articulación interinstitucional de la Unidad en su calidad de coordinadora y parte del Sistema Nacional de Atención y Reparación Integral a las Víctimas –SNARIV y el enfoque diferencial.</w:t>
      </w:r>
    </w:p>
    <w:p w:rsidR="001E5C5E" w:rsidRDefault="001E5C5E" w:rsidP="000D7224">
      <w:pPr>
        <w:pStyle w:val="Prrafodelista"/>
        <w:jc w:val="both"/>
        <w:rPr>
          <w:rFonts w:ascii="Tahoma" w:hAnsi="Tahoma" w:cs="Tahoma"/>
          <w:iCs/>
        </w:rPr>
      </w:pPr>
    </w:p>
    <w:p w:rsidR="00512942" w:rsidRDefault="00512942" w:rsidP="000D7224">
      <w:pPr>
        <w:pStyle w:val="Prrafodelista"/>
        <w:jc w:val="both"/>
        <w:rPr>
          <w:rFonts w:ascii="Tahoma" w:hAnsi="Tahoma" w:cs="Tahoma"/>
          <w:iCs/>
        </w:rPr>
      </w:pPr>
    </w:p>
    <w:p w:rsidR="00512942" w:rsidRDefault="00512942" w:rsidP="000D7224">
      <w:pPr>
        <w:pStyle w:val="Prrafodelista"/>
        <w:jc w:val="both"/>
        <w:rPr>
          <w:rFonts w:ascii="Tahoma" w:hAnsi="Tahoma" w:cs="Tahoma"/>
          <w:iCs/>
        </w:rPr>
      </w:pPr>
    </w:p>
    <w:p w:rsidR="00512942" w:rsidRPr="00E833AA" w:rsidRDefault="00512942" w:rsidP="000D7224">
      <w:pPr>
        <w:pStyle w:val="Prrafodelista"/>
        <w:jc w:val="both"/>
        <w:rPr>
          <w:rFonts w:ascii="Tahoma" w:hAnsi="Tahoma" w:cs="Tahoma"/>
          <w:iCs/>
        </w:rPr>
      </w:pPr>
    </w:p>
    <w:p w:rsidR="001E5C5E" w:rsidRPr="00E833AA" w:rsidRDefault="001E5C5E" w:rsidP="000D7224">
      <w:pPr>
        <w:pStyle w:val="Prrafodelista"/>
        <w:jc w:val="both"/>
        <w:rPr>
          <w:rFonts w:ascii="Tahoma" w:hAnsi="Tahoma" w:cs="Tahoma"/>
          <w:iCs/>
        </w:rPr>
      </w:pPr>
    </w:p>
    <w:p w:rsidR="00F970CB" w:rsidRPr="008B7C7C" w:rsidRDefault="00F970CB" w:rsidP="00B467E0">
      <w:pPr>
        <w:pStyle w:val="Subttulo"/>
        <w:numPr>
          <w:ilvl w:val="1"/>
          <w:numId w:val="2"/>
        </w:numPr>
        <w:ind w:hanging="654"/>
        <w:rPr>
          <w:rFonts w:ascii="Tahoma" w:hAnsi="Tahoma" w:cs="Tahoma"/>
          <w:b/>
          <w:i w:val="0"/>
          <w:color w:val="000000" w:themeColor="text1"/>
        </w:rPr>
      </w:pPr>
      <w:r w:rsidRPr="008B7C7C">
        <w:rPr>
          <w:rFonts w:ascii="Tahoma" w:hAnsi="Tahoma" w:cs="Tahoma"/>
          <w:b/>
          <w:i w:val="0"/>
          <w:color w:val="000000" w:themeColor="text1"/>
        </w:rPr>
        <w:t xml:space="preserve">Ejecución presupuestal </w:t>
      </w:r>
      <w:r w:rsidR="00057086" w:rsidRPr="008B7C7C">
        <w:rPr>
          <w:rFonts w:ascii="Tahoma" w:hAnsi="Tahoma" w:cs="Tahoma"/>
          <w:b/>
          <w:i w:val="0"/>
          <w:color w:val="000000" w:themeColor="text1"/>
        </w:rPr>
        <w:t>2016</w:t>
      </w:r>
    </w:p>
    <w:p w:rsidR="007B578D" w:rsidRDefault="007B578D" w:rsidP="007B578D">
      <w:pPr>
        <w:jc w:val="both"/>
        <w:rPr>
          <w:rFonts w:ascii="Tahoma" w:hAnsi="Tahoma" w:cs="Tahoma"/>
          <w:lang w:val="es-ES_tradnl"/>
        </w:rPr>
      </w:pPr>
    </w:p>
    <w:p w:rsidR="007B578D" w:rsidRDefault="007B578D" w:rsidP="007B578D">
      <w:pPr>
        <w:jc w:val="both"/>
        <w:rPr>
          <w:rFonts w:ascii="Tahoma" w:hAnsi="Tahoma" w:cs="Tahoma"/>
          <w:lang w:val="es-ES_tradnl"/>
        </w:rPr>
      </w:pPr>
    </w:p>
    <w:p w:rsidR="00A95E8E" w:rsidRPr="007B578D" w:rsidRDefault="00A52379" w:rsidP="00512942">
      <w:pPr>
        <w:ind w:left="426"/>
        <w:jc w:val="both"/>
        <w:rPr>
          <w:rFonts w:ascii="Tahoma" w:hAnsi="Tahoma" w:cs="Tahoma"/>
          <w:lang w:val="es-ES_tradnl"/>
        </w:rPr>
      </w:pPr>
      <w:r w:rsidRPr="007B578D">
        <w:rPr>
          <w:rFonts w:ascii="Tahoma" w:hAnsi="Tahoma" w:cs="Tahoma"/>
          <w:lang w:val="es-ES_tradnl"/>
        </w:rPr>
        <w:t xml:space="preserve">El presupuesto asignado a la Unidad para </w:t>
      </w:r>
      <w:r w:rsidR="000C1496" w:rsidRPr="007B578D">
        <w:rPr>
          <w:rFonts w:ascii="Tahoma" w:hAnsi="Tahoma" w:cs="Tahoma"/>
          <w:lang w:val="es-ES_tradnl"/>
        </w:rPr>
        <w:t>las V</w:t>
      </w:r>
      <w:r w:rsidRPr="007B578D">
        <w:rPr>
          <w:rFonts w:ascii="Tahoma" w:hAnsi="Tahoma" w:cs="Tahoma"/>
          <w:lang w:val="es-ES_tradnl"/>
        </w:rPr>
        <w:t>íctimas</w:t>
      </w:r>
      <w:r w:rsidR="00F7279E" w:rsidRPr="007B578D">
        <w:rPr>
          <w:rFonts w:ascii="Tahoma" w:hAnsi="Tahoma" w:cs="Tahoma"/>
          <w:lang w:val="es-ES_tradnl"/>
        </w:rPr>
        <w:t xml:space="preserve"> </w:t>
      </w:r>
      <w:r w:rsidR="007B578D" w:rsidRPr="007B578D">
        <w:rPr>
          <w:rFonts w:ascii="Tahoma" w:hAnsi="Tahoma" w:cs="Tahoma"/>
          <w:lang w:val="es-ES_tradnl"/>
        </w:rPr>
        <w:t xml:space="preserve">en el 2016 fue de </w:t>
      </w:r>
      <w:r w:rsidRPr="007B578D">
        <w:rPr>
          <w:rFonts w:ascii="Tahoma" w:hAnsi="Tahoma" w:cs="Tahoma"/>
          <w:lang w:val="es-ES_tradnl"/>
        </w:rPr>
        <w:t>$1.8</w:t>
      </w:r>
      <w:r w:rsidR="007B578D" w:rsidRPr="007B578D">
        <w:rPr>
          <w:rFonts w:ascii="Tahoma" w:hAnsi="Tahoma" w:cs="Tahoma"/>
          <w:lang w:val="es-ES_tradnl"/>
        </w:rPr>
        <w:t>39</w:t>
      </w:r>
      <w:r w:rsidRPr="007B578D">
        <w:rPr>
          <w:rFonts w:ascii="Tahoma" w:hAnsi="Tahoma" w:cs="Tahoma"/>
          <w:lang w:val="es-ES_tradnl"/>
        </w:rPr>
        <w:t>.3</w:t>
      </w:r>
      <w:r w:rsidR="007B578D" w:rsidRPr="007B578D">
        <w:rPr>
          <w:rFonts w:ascii="Tahoma" w:hAnsi="Tahoma" w:cs="Tahoma"/>
          <w:lang w:val="es-ES_tradnl"/>
        </w:rPr>
        <w:t>0</w:t>
      </w:r>
      <w:r w:rsidRPr="007B578D">
        <w:rPr>
          <w:rFonts w:ascii="Tahoma" w:hAnsi="Tahoma" w:cs="Tahoma"/>
          <w:lang w:val="es-ES_tradnl"/>
        </w:rPr>
        <w:t>9 millones</w:t>
      </w:r>
      <w:r w:rsidR="00016E2A">
        <w:rPr>
          <w:rFonts w:ascii="Tahoma" w:hAnsi="Tahoma" w:cs="Tahoma"/>
          <w:lang w:val="es-ES_tradnl"/>
        </w:rPr>
        <w:t xml:space="preserve"> de pesos</w:t>
      </w:r>
      <w:r w:rsidR="00A95E8E" w:rsidRPr="007B578D">
        <w:rPr>
          <w:rFonts w:ascii="Tahoma" w:hAnsi="Tahoma" w:cs="Tahoma"/>
          <w:lang w:val="es-ES_tradnl"/>
        </w:rPr>
        <w:t>.</w:t>
      </w:r>
    </w:p>
    <w:p w:rsidR="007B578D" w:rsidRPr="007B578D" w:rsidRDefault="007B578D" w:rsidP="00F7279E">
      <w:pPr>
        <w:ind w:left="426"/>
        <w:jc w:val="both"/>
        <w:rPr>
          <w:rFonts w:ascii="Tahoma" w:hAnsi="Tahoma" w:cs="Tahoma"/>
          <w:lang w:val="es-ES_tradnl"/>
        </w:rPr>
      </w:pPr>
    </w:p>
    <w:p w:rsidR="00C9707C" w:rsidRPr="00DE64F7" w:rsidRDefault="007B578D" w:rsidP="007B578D">
      <w:pPr>
        <w:ind w:left="426"/>
        <w:jc w:val="center"/>
        <w:rPr>
          <w:rFonts w:ascii="Tahoma" w:hAnsi="Tahoma" w:cs="Tahoma"/>
          <w:b/>
          <w:lang w:val="es-ES_tradnl"/>
        </w:rPr>
      </w:pPr>
      <w:r w:rsidRPr="00DE64F7">
        <w:rPr>
          <w:rFonts w:ascii="Tahoma" w:hAnsi="Tahoma" w:cs="Tahoma"/>
          <w:b/>
          <w:lang w:val="es-ES_tradnl"/>
        </w:rPr>
        <w:t>Tabla 1. Presupuesto 2016</w:t>
      </w:r>
    </w:p>
    <w:p w:rsidR="00A95E8E" w:rsidRPr="00E833AA" w:rsidRDefault="00A95E8E" w:rsidP="00C9707C">
      <w:pPr>
        <w:ind w:left="426"/>
        <w:jc w:val="center"/>
        <w:rPr>
          <w:rFonts w:ascii="Tahoma" w:hAnsi="Tahoma" w:cs="Tahoma"/>
          <w:highlight w:val="lightGray"/>
          <w:lang w:val="es-ES_tradnl"/>
        </w:rPr>
      </w:pPr>
    </w:p>
    <w:tbl>
      <w:tblPr>
        <w:tblStyle w:val="Tabladelista2-nfasis2"/>
        <w:tblW w:w="4732" w:type="pct"/>
        <w:tblLayout w:type="fixed"/>
        <w:tblLook w:val="04A0" w:firstRow="1" w:lastRow="0" w:firstColumn="1" w:lastColumn="0" w:noHBand="0" w:noVBand="1"/>
      </w:tblPr>
      <w:tblGrid>
        <w:gridCol w:w="3403"/>
        <w:gridCol w:w="1131"/>
        <w:gridCol w:w="1136"/>
        <w:gridCol w:w="1419"/>
        <w:gridCol w:w="1275"/>
      </w:tblGrid>
      <w:tr w:rsidR="007B578D" w:rsidRPr="007B578D" w:rsidTr="007B578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35" w:type="pct"/>
            <w:noWrap/>
            <w:hideMark/>
          </w:tcPr>
          <w:p w:rsidR="007B578D" w:rsidRPr="007B578D" w:rsidRDefault="007B578D" w:rsidP="007B578D">
            <w:pPr>
              <w:rPr>
                <w:rFonts w:ascii="Tahoma" w:eastAsia="Times New Roman" w:hAnsi="Tahoma" w:cs="Tahoma"/>
                <w:sz w:val="18"/>
                <w:szCs w:val="18"/>
              </w:rPr>
            </w:pPr>
            <w:r w:rsidRPr="007B578D">
              <w:rPr>
                <w:rFonts w:ascii="Tahoma" w:eastAsia="Times New Roman" w:hAnsi="Tahoma" w:cs="Tahoma"/>
                <w:sz w:val="18"/>
                <w:szCs w:val="18"/>
              </w:rPr>
              <w:t>Descripción</w:t>
            </w:r>
          </w:p>
        </w:tc>
        <w:tc>
          <w:tcPr>
            <w:tcW w:w="676" w:type="pct"/>
            <w:noWrap/>
            <w:hideMark/>
          </w:tcPr>
          <w:p w:rsidR="007B578D" w:rsidRPr="007B578D" w:rsidRDefault="007B578D" w:rsidP="007B578D">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 xml:space="preserve">Inicial </w:t>
            </w:r>
          </w:p>
        </w:tc>
        <w:tc>
          <w:tcPr>
            <w:tcW w:w="679" w:type="pct"/>
            <w:noWrap/>
            <w:hideMark/>
          </w:tcPr>
          <w:p w:rsidR="007B578D" w:rsidRPr="007B578D" w:rsidRDefault="007B578D" w:rsidP="007B578D">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 xml:space="preserve">Vigente </w:t>
            </w:r>
          </w:p>
        </w:tc>
        <w:tc>
          <w:tcPr>
            <w:tcW w:w="848" w:type="pct"/>
            <w:noWrap/>
            <w:hideMark/>
          </w:tcPr>
          <w:p w:rsidR="007B578D" w:rsidRPr="007B578D" w:rsidRDefault="007B578D" w:rsidP="007B578D">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 xml:space="preserve">Compromiso </w:t>
            </w:r>
          </w:p>
        </w:tc>
        <w:tc>
          <w:tcPr>
            <w:tcW w:w="763" w:type="pct"/>
            <w:noWrap/>
            <w:hideMark/>
          </w:tcPr>
          <w:p w:rsidR="007B578D" w:rsidRPr="007B578D" w:rsidRDefault="007B578D" w:rsidP="007B578D">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Obligación</w:t>
            </w:r>
          </w:p>
        </w:tc>
      </w:tr>
      <w:tr w:rsidR="007B578D" w:rsidRPr="007B578D" w:rsidTr="007B57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35" w:type="pct"/>
            <w:noWrap/>
            <w:hideMark/>
          </w:tcPr>
          <w:p w:rsidR="007B578D" w:rsidRPr="007B578D" w:rsidRDefault="007B578D" w:rsidP="007B578D">
            <w:pPr>
              <w:rPr>
                <w:rFonts w:ascii="Tahoma" w:eastAsia="Times New Roman" w:hAnsi="Tahoma" w:cs="Tahoma"/>
                <w:b w:val="0"/>
                <w:sz w:val="18"/>
                <w:szCs w:val="18"/>
              </w:rPr>
            </w:pPr>
            <w:r w:rsidRPr="007B578D">
              <w:rPr>
                <w:rFonts w:ascii="Tahoma" w:eastAsia="Times New Roman" w:hAnsi="Tahoma" w:cs="Tahoma"/>
                <w:b w:val="0"/>
                <w:sz w:val="18"/>
                <w:szCs w:val="18"/>
              </w:rPr>
              <w:t>Gasto de funcionamiento (Personal, generales, otros)</w:t>
            </w:r>
          </w:p>
        </w:tc>
        <w:tc>
          <w:tcPr>
            <w:tcW w:w="676"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78.978</w:t>
            </w:r>
          </w:p>
        </w:tc>
        <w:tc>
          <w:tcPr>
            <w:tcW w:w="679"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82.157</w:t>
            </w:r>
          </w:p>
        </w:tc>
        <w:tc>
          <w:tcPr>
            <w:tcW w:w="848"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80.197</w:t>
            </w:r>
          </w:p>
        </w:tc>
        <w:tc>
          <w:tcPr>
            <w:tcW w:w="763"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77.763</w:t>
            </w:r>
          </w:p>
        </w:tc>
      </w:tr>
      <w:tr w:rsidR="007B578D" w:rsidRPr="007B578D" w:rsidTr="007B578D">
        <w:trPr>
          <w:trHeight w:val="288"/>
        </w:trPr>
        <w:tc>
          <w:tcPr>
            <w:cnfStyle w:val="001000000000" w:firstRow="0" w:lastRow="0" w:firstColumn="1" w:lastColumn="0" w:oddVBand="0" w:evenVBand="0" w:oddHBand="0" w:evenHBand="0" w:firstRowFirstColumn="0" w:firstRowLastColumn="0" w:lastRowFirstColumn="0" w:lastRowLastColumn="0"/>
            <w:tcW w:w="2035" w:type="pct"/>
            <w:noWrap/>
            <w:hideMark/>
          </w:tcPr>
          <w:p w:rsidR="007B578D" w:rsidRPr="007B578D" w:rsidRDefault="007B578D" w:rsidP="007B578D">
            <w:pPr>
              <w:rPr>
                <w:rFonts w:ascii="Tahoma" w:eastAsia="Times New Roman" w:hAnsi="Tahoma" w:cs="Tahoma"/>
                <w:b w:val="0"/>
                <w:sz w:val="18"/>
                <w:szCs w:val="18"/>
              </w:rPr>
            </w:pPr>
            <w:r w:rsidRPr="007B578D">
              <w:rPr>
                <w:rFonts w:ascii="Tahoma" w:eastAsia="Times New Roman" w:hAnsi="Tahoma" w:cs="Tahoma"/>
                <w:b w:val="0"/>
                <w:sz w:val="18"/>
                <w:szCs w:val="18"/>
              </w:rPr>
              <w:t>Fondo para la reparación (incluye indemnizaciones)</w:t>
            </w:r>
          </w:p>
        </w:tc>
        <w:tc>
          <w:tcPr>
            <w:tcW w:w="676"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649.366</w:t>
            </w:r>
          </w:p>
        </w:tc>
        <w:tc>
          <w:tcPr>
            <w:tcW w:w="679"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644.211</w:t>
            </w:r>
          </w:p>
        </w:tc>
        <w:tc>
          <w:tcPr>
            <w:tcW w:w="848"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593.848</w:t>
            </w:r>
          </w:p>
        </w:tc>
        <w:tc>
          <w:tcPr>
            <w:tcW w:w="763"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489.652</w:t>
            </w:r>
          </w:p>
        </w:tc>
      </w:tr>
      <w:tr w:rsidR="007B578D" w:rsidRPr="007B578D" w:rsidTr="007B57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35" w:type="pct"/>
            <w:noWrap/>
            <w:hideMark/>
          </w:tcPr>
          <w:p w:rsidR="007B578D" w:rsidRPr="007B578D" w:rsidRDefault="007B578D" w:rsidP="007B578D">
            <w:pPr>
              <w:rPr>
                <w:rFonts w:ascii="Tahoma" w:eastAsia="Times New Roman" w:hAnsi="Tahoma" w:cs="Tahoma"/>
                <w:b w:val="0"/>
                <w:sz w:val="18"/>
                <w:szCs w:val="18"/>
              </w:rPr>
            </w:pPr>
            <w:r w:rsidRPr="007B578D">
              <w:rPr>
                <w:rFonts w:ascii="Tahoma" w:eastAsia="Times New Roman" w:hAnsi="Tahoma" w:cs="Tahoma"/>
                <w:b w:val="0"/>
                <w:sz w:val="18"/>
                <w:szCs w:val="18"/>
              </w:rPr>
              <w:t>Inversión</w:t>
            </w:r>
          </w:p>
        </w:tc>
        <w:tc>
          <w:tcPr>
            <w:tcW w:w="676"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1.110.965</w:t>
            </w:r>
          </w:p>
        </w:tc>
        <w:tc>
          <w:tcPr>
            <w:tcW w:w="679"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1.093.969</w:t>
            </w:r>
          </w:p>
        </w:tc>
        <w:tc>
          <w:tcPr>
            <w:tcW w:w="848"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1.048.275</w:t>
            </w:r>
          </w:p>
        </w:tc>
        <w:tc>
          <w:tcPr>
            <w:tcW w:w="763" w:type="pct"/>
            <w:noWrap/>
            <w:hideMark/>
          </w:tcPr>
          <w:p w:rsidR="007B578D" w:rsidRPr="007B578D" w:rsidRDefault="007B578D" w:rsidP="007B578D">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822.476</w:t>
            </w:r>
          </w:p>
        </w:tc>
      </w:tr>
      <w:tr w:rsidR="007B578D" w:rsidRPr="007B578D" w:rsidTr="007B578D">
        <w:trPr>
          <w:trHeight w:val="288"/>
        </w:trPr>
        <w:tc>
          <w:tcPr>
            <w:cnfStyle w:val="001000000000" w:firstRow="0" w:lastRow="0" w:firstColumn="1" w:lastColumn="0" w:oddVBand="0" w:evenVBand="0" w:oddHBand="0" w:evenHBand="0" w:firstRowFirstColumn="0" w:firstRowLastColumn="0" w:lastRowFirstColumn="0" w:lastRowLastColumn="0"/>
            <w:tcW w:w="2035" w:type="pct"/>
            <w:noWrap/>
            <w:hideMark/>
          </w:tcPr>
          <w:p w:rsidR="007B578D" w:rsidRPr="007B578D" w:rsidRDefault="007B578D" w:rsidP="007B578D">
            <w:pPr>
              <w:rPr>
                <w:rFonts w:ascii="Tahoma" w:eastAsia="Times New Roman" w:hAnsi="Tahoma" w:cs="Tahoma"/>
                <w:sz w:val="18"/>
                <w:szCs w:val="18"/>
              </w:rPr>
            </w:pPr>
            <w:r w:rsidRPr="007B578D">
              <w:rPr>
                <w:rFonts w:ascii="Tahoma" w:eastAsia="Times New Roman" w:hAnsi="Tahoma" w:cs="Tahoma"/>
                <w:sz w:val="18"/>
                <w:szCs w:val="18"/>
              </w:rPr>
              <w:t>Total general</w:t>
            </w:r>
          </w:p>
        </w:tc>
        <w:tc>
          <w:tcPr>
            <w:tcW w:w="676"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1.839.309</w:t>
            </w:r>
          </w:p>
        </w:tc>
        <w:tc>
          <w:tcPr>
            <w:tcW w:w="679"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1.820.336</w:t>
            </w:r>
          </w:p>
        </w:tc>
        <w:tc>
          <w:tcPr>
            <w:tcW w:w="848"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1.722.320</w:t>
            </w:r>
          </w:p>
        </w:tc>
        <w:tc>
          <w:tcPr>
            <w:tcW w:w="763" w:type="pct"/>
            <w:noWrap/>
            <w:hideMark/>
          </w:tcPr>
          <w:p w:rsidR="007B578D" w:rsidRPr="007B578D" w:rsidRDefault="007B578D" w:rsidP="007B578D">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7B578D">
              <w:rPr>
                <w:rFonts w:ascii="Tahoma" w:eastAsia="Times New Roman" w:hAnsi="Tahoma" w:cs="Tahoma"/>
                <w:sz w:val="18"/>
                <w:szCs w:val="18"/>
              </w:rPr>
              <w:t>1.389.890</w:t>
            </w:r>
          </w:p>
        </w:tc>
      </w:tr>
    </w:tbl>
    <w:p w:rsidR="007B578D" w:rsidRDefault="007B578D" w:rsidP="00BB6DE9">
      <w:pPr>
        <w:tabs>
          <w:tab w:val="left" w:pos="1560"/>
        </w:tabs>
        <w:ind w:left="709"/>
        <w:contextualSpacing/>
        <w:rPr>
          <w:rFonts w:ascii="Tahoma" w:hAnsi="Tahoma" w:cs="Tahoma"/>
          <w:sz w:val="16"/>
          <w:highlight w:val="lightGray"/>
        </w:rPr>
      </w:pPr>
    </w:p>
    <w:p w:rsidR="00CE3434" w:rsidRPr="007B578D" w:rsidRDefault="00BB6DE9" w:rsidP="00BB6DE9">
      <w:pPr>
        <w:tabs>
          <w:tab w:val="left" w:pos="1560"/>
        </w:tabs>
        <w:ind w:left="709"/>
        <w:contextualSpacing/>
        <w:rPr>
          <w:rFonts w:ascii="Tahoma" w:hAnsi="Tahoma" w:cs="Tahoma"/>
          <w:sz w:val="16"/>
        </w:rPr>
      </w:pPr>
      <w:r w:rsidRPr="007B578D">
        <w:rPr>
          <w:rFonts w:ascii="Tahoma" w:hAnsi="Tahoma" w:cs="Tahoma"/>
          <w:sz w:val="16"/>
        </w:rPr>
        <w:t xml:space="preserve">Fuente: Oficina Asesora de Planeación. </w:t>
      </w:r>
      <w:r w:rsidR="00CE3434" w:rsidRPr="007B578D">
        <w:rPr>
          <w:rFonts w:ascii="Tahoma" w:hAnsi="Tahoma" w:cs="Tahoma"/>
          <w:sz w:val="16"/>
        </w:rPr>
        <w:t>Cifras en millones de pesos</w:t>
      </w:r>
    </w:p>
    <w:p w:rsidR="00BE17BD" w:rsidRPr="007B578D" w:rsidRDefault="00BE17BD" w:rsidP="00BE17BD">
      <w:pPr>
        <w:spacing w:after="160" w:line="259" w:lineRule="auto"/>
        <w:rPr>
          <w:rFonts w:ascii="Tahoma" w:hAnsi="Tahoma" w:cs="Tahoma"/>
          <w:lang w:val="es-ES_tradnl"/>
        </w:rPr>
      </w:pPr>
    </w:p>
    <w:p w:rsidR="00512942" w:rsidRDefault="007B578D" w:rsidP="00512942">
      <w:pPr>
        <w:spacing w:after="160" w:line="259" w:lineRule="auto"/>
        <w:ind w:left="708"/>
        <w:jc w:val="both"/>
        <w:rPr>
          <w:rFonts w:ascii="Tahoma" w:hAnsi="Tahoma" w:cs="Tahoma"/>
          <w:lang w:val="es-ES_tradnl"/>
        </w:rPr>
      </w:pPr>
      <w:r w:rsidRPr="007B578D">
        <w:rPr>
          <w:rFonts w:ascii="Tahoma" w:hAnsi="Tahoma" w:cs="Tahoma"/>
          <w:lang w:val="es-ES_tradnl"/>
        </w:rPr>
        <w:t>Al 31 de diciembre de 2016 se e</w:t>
      </w:r>
      <w:r w:rsidR="00A52379" w:rsidRPr="007B578D">
        <w:rPr>
          <w:rFonts w:ascii="Tahoma" w:hAnsi="Tahoma" w:cs="Tahoma"/>
          <w:lang w:val="es-ES_tradnl"/>
        </w:rPr>
        <w:t>jecuta</w:t>
      </w:r>
      <w:r w:rsidRPr="007B578D">
        <w:rPr>
          <w:rFonts w:ascii="Tahoma" w:hAnsi="Tahoma" w:cs="Tahoma"/>
          <w:lang w:val="es-ES_tradnl"/>
        </w:rPr>
        <w:t xml:space="preserve">ron </w:t>
      </w:r>
      <w:r w:rsidR="00A52379" w:rsidRPr="007B578D">
        <w:rPr>
          <w:rFonts w:ascii="Tahoma" w:hAnsi="Tahoma" w:cs="Tahoma"/>
          <w:lang w:val="es-ES_tradnl"/>
        </w:rPr>
        <w:t>$1.</w:t>
      </w:r>
      <w:r w:rsidRPr="007B578D">
        <w:rPr>
          <w:rFonts w:ascii="Tahoma" w:hAnsi="Tahoma" w:cs="Tahoma"/>
          <w:lang w:val="es-ES_tradnl"/>
        </w:rPr>
        <w:t>722.320</w:t>
      </w:r>
      <w:r w:rsidR="00A52379" w:rsidRPr="007B578D">
        <w:rPr>
          <w:rFonts w:ascii="Tahoma" w:hAnsi="Tahoma" w:cs="Tahoma"/>
          <w:lang w:val="es-ES_tradnl"/>
        </w:rPr>
        <w:t xml:space="preserve"> millones</w:t>
      </w:r>
      <w:r w:rsidR="00016E2A">
        <w:rPr>
          <w:rFonts w:ascii="Tahoma" w:hAnsi="Tahoma" w:cs="Tahoma"/>
          <w:lang w:val="es-ES_tradnl"/>
        </w:rPr>
        <w:t xml:space="preserve"> de pesos</w:t>
      </w:r>
      <w:r w:rsidRPr="007B578D">
        <w:rPr>
          <w:rFonts w:ascii="Tahoma" w:hAnsi="Tahoma" w:cs="Tahoma"/>
          <w:lang w:val="es-ES_tradnl"/>
        </w:rPr>
        <w:t xml:space="preserve"> en compromisos</w:t>
      </w:r>
      <w:r w:rsidR="00A52379" w:rsidRPr="007B578D">
        <w:rPr>
          <w:rFonts w:ascii="Tahoma" w:hAnsi="Tahoma" w:cs="Tahoma"/>
          <w:lang w:val="es-ES_tradnl"/>
        </w:rPr>
        <w:t xml:space="preserve">, significando un nivel de ejecución del </w:t>
      </w:r>
      <w:r w:rsidRPr="007B578D">
        <w:rPr>
          <w:rFonts w:ascii="Tahoma" w:hAnsi="Tahoma" w:cs="Tahoma"/>
          <w:lang w:val="es-ES_tradnl"/>
        </w:rPr>
        <w:t>95</w:t>
      </w:r>
      <w:r w:rsidR="003625B0" w:rsidRPr="007B578D">
        <w:rPr>
          <w:rFonts w:ascii="Tahoma" w:hAnsi="Tahoma" w:cs="Tahoma"/>
          <w:lang w:val="es-ES_tradnl"/>
        </w:rPr>
        <w:t>%</w:t>
      </w:r>
      <w:r w:rsidRPr="007B578D">
        <w:rPr>
          <w:rFonts w:ascii="Tahoma" w:hAnsi="Tahoma" w:cs="Tahoma"/>
          <w:lang w:val="es-ES_tradnl"/>
        </w:rPr>
        <w:t xml:space="preserve"> frente a la asignación final.</w:t>
      </w:r>
    </w:p>
    <w:p w:rsidR="00512942" w:rsidRDefault="00512942" w:rsidP="00512942">
      <w:pPr>
        <w:spacing w:after="160" w:line="259" w:lineRule="auto"/>
        <w:ind w:left="708"/>
        <w:jc w:val="both"/>
        <w:rPr>
          <w:rFonts w:ascii="Tahoma" w:hAnsi="Tahoma" w:cs="Tahoma"/>
          <w:lang w:val="es-ES_tradnl"/>
        </w:rPr>
      </w:pPr>
    </w:p>
    <w:p w:rsidR="00A52379" w:rsidRPr="007B578D" w:rsidRDefault="00A52379" w:rsidP="00512942">
      <w:pPr>
        <w:spacing w:after="160" w:line="259" w:lineRule="auto"/>
        <w:ind w:left="708"/>
        <w:jc w:val="both"/>
        <w:rPr>
          <w:rFonts w:ascii="Tahoma" w:hAnsi="Tahoma" w:cs="Tahoma"/>
          <w:lang w:val="es-ES_tradnl"/>
        </w:rPr>
      </w:pPr>
      <w:r w:rsidRPr="007B578D">
        <w:rPr>
          <w:rFonts w:ascii="Tahoma" w:hAnsi="Tahoma" w:cs="Tahoma"/>
          <w:lang w:val="es-ES_tradnl"/>
        </w:rPr>
        <w:t>Adicionalmente, por proyecto de inversión se tiene la siguiente relación de apropiación, compromisos y obligaciones:</w:t>
      </w:r>
    </w:p>
    <w:p w:rsidR="00BE17BD" w:rsidRPr="007B578D" w:rsidRDefault="00BE17BD" w:rsidP="007D367F">
      <w:pPr>
        <w:tabs>
          <w:tab w:val="left" w:pos="1560"/>
        </w:tabs>
        <w:ind w:left="426"/>
        <w:contextualSpacing/>
        <w:jc w:val="both"/>
        <w:rPr>
          <w:rFonts w:ascii="Tahoma" w:hAnsi="Tahoma" w:cs="Tahoma"/>
          <w:lang w:val="es-ES_tradnl"/>
        </w:rPr>
      </w:pPr>
    </w:p>
    <w:p w:rsidR="001E5C5E" w:rsidRPr="007B578D" w:rsidRDefault="001E5C5E" w:rsidP="007D367F">
      <w:pPr>
        <w:tabs>
          <w:tab w:val="left" w:pos="1560"/>
        </w:tabs>
        <w:ind w:left="426"/>
        <w:contextualSpacing/>
        <w:jc w:val="both"/>
        <w:rPr>
          <w:rFonts w:ascii="Tahoma" w:hAnsi="Tahoma" w:cs="Tahoma"/>
          <w:lang w:val="es-ES_tradnl"/>
        </w:rPr>
      </w:pPr>
    </w:p>
    <w:p w:rsidR="00946D6E" w:rsidRPr="00DE64F7" w:rsidRDefault="00A42F28" w:rsidP="00A42F28">
      <w:pPr>
        <w:tabs>
          <w:tab w:val="left" w:pos="1560"/>
        </w:tabs>
        <w:contextualSpacing/>
        <w:jc w:val="center"/>
        <w:rPr>
          <w:rFonts w:ascii="Tahoma" w:hAnsi="Tahoma" w:cs="Tahoma"/>
          <w:b/>
          <w:lang w:val="es-ES_tradnl"/>
        </w:rPr>
      </w:pPr>
      <w:r w:rsidRPr="00DE64F7">
        <w:rPr>
          <w:rFonts w:ascii="Tahoma" w:hAnsi="Tahoma" w:cs="Tahoma"/>
          <w:b/>
          <w:lang w:val="es-ES_tradnl"/>
        </w:rPr>
        <w:t>Tabla</w:t>
      </w:r>
      <w:r w:rsidR="00DE64F7" w:rsidRPr="00DE64F7">
        <w:rPr>
          <w:rFonts w:ascii="Tahoma" w:hAnsi="Tahoma" w:cs="Tahoma"/>
          <w:b/>
          <w:lang w:val="es-ES_tradnl"/>
        </w:rPr>
        <w:t xml:space="preserve"> 2</w:t>
      </w:r>
      <w:r w:rsidRPr="00DE64F7">
        <w:rPr>
          <w:rFonts w:ascii="Tahoma" w:hAnsi="Tahoma" w:cs="Tahoma"/>
          <w:b/>
          <w:lang w:val="es-ES_tradnl"/>
        </w:rPr>
        <w:t xml:space="preserve">. Ejecución </w:t>
      </w:r>
      <w:r w:rsidR="00DE64F7">
        <w:rPr>
          <w:rFonts w:ascii="Tahoma" w:hAnsi="Tahoma" w:cs="Tahoma"/>
          <w:b/>
          <w:lang w:val="es-ES_tradnl"/>
        </w:rPr>
        <w:t>Presupuestal por P</w:t>
      </w:r>
      <w:r w:rsidRPr="00DE64F7">
        <w:rPr>
          <w:rFonts w:ascii="Tahoma" w:hAnsi="Tahoma" w:cs="Tahoma"/>
          <w:b/>
          <w:lang w:val="es-ES_tradnl"/>
        </w:rPr>
        <w:t xml:space="preserve">royecto </w:t>
      </w:r>
    </w:p>
    <w:p w:rsidR="00A42F28" w:rsidRDefault="00A42F28" w:rsidP="00A52379">
      <w:pPr>
        <w:tabs>
          <w:tab w:val="left" w:pos="1560"/>
        </w:tabs>
        <w:contextualSpacing/>
        <w:jc w:val="both"/>
        <w:rPr>
          <w:rFonts w:ascii="Tahoma" w:hAnsi="Tahoma" w:cs="Tahoma"/>
          <w:highlight w:val="lightGray"/>
          <w:lang w:val="es-ES_tradnl"/>
        </w:rPr>
      </w:pPr>
    </w:p>
    <w:tbl>
      <w:tblPr>
        <w:tblStyle w:val="Tabladelista2-nfasis2"/>
        <w:tblW w:w="5132" w:type="pct"/>
        <w:jc w:val="center"/>
        <w:tblLayout w:type="fixed"/>
        <w:tblLook w:val="04A0" w:firstRow="1" w:lastRow="0" w:firstColumn="1" w:lastColumn="0" w:noHBand="0" w:noVBand="1"/>
      </w:tblPr>
      <w:tblGrid>
        <w:gridCol w:w="3119"/>
        <w:gridCol w:w="1417"/>
        <w:gridCol w:w="1560"/>
        <w:gridCol w:w="1558"/>
        <w:gridCol w:w="1417"/>
      </w:tblGrid>
      <w:tr w:rsidR="005B4325" w:rsidRPr="005B4325" w:rsidTr="007B578D">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A42F28" w:rsidP="00A42F28">
            <w:pPr>
              <w:jc w:val="center"/>
              <w:rPr>
                <w:rFonts w:ascii="Tahoma" w:eastAsia="Times New Roman" w:hAnsi="Tahoma" w:cs="Tahoma"/>
                <w:sz w:val="18"/>
                <w:szCs w:val="18"/>
              </w:rPr>
            </w:pPr>
            <w:r w:rsidRPr="005B4325">
              <w:rPr>
                <w:rFonts w:ascii="Tahoma" w:eastAsia="Times New Roman" w:hAnsi="Tahoma" w:cs="Tahoma"/>
                <w:sz w:val="18"/>
                <w:szCs w:val="18"/>
              </w:rPr>
              <w:t>Proyecto de inversión</w:t>
            </w:r>
          </w:p>
        </w:tc>
        <w:tc>
          <w:tcPr>
            <w:tcW w:w="781" w:type="pct"/>
            <w:noWrap/>
            <w:hideMark/>
          </w:tcPr>
          <w:p w:rsidR="005B4325" w:rsidRPr="005B4325" w:rsidRDefault="00A42F28" w:rsidP="00A42F2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Apropiación inicial</w:t>
            </w:r>
          </w:p>
        </w:tc>
        <w:tc>
          <w:tcPr>
            <w:tcW w:w="860" w:type="pct"/>
            <w:noWrap/>
            <w:hideMark/>
          </w:tcPr>
          <w:p w:rsidR="005B4325" w:rsidRPr="005B4325" w:rsidRDefault="00A42F28" w:rsidP="00A42F2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Apropiación vigente</w:t>
            </w:r>
          </w:p>
        </w:tc>
        <w:tc>
          <w:tcPr>
            <w:tcW w:w="859" w:type="pct"/>
            <w:noWrap/>
            <w:hideMark/>
          </w:tcPr>
          <w:p w:rsidR="005B4325" w:rsidRPr="005B4325" w:rsidRDefault="00A42F28" w:rsidP="00A42F2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Compromiso</w:t>
            </w:r>
          </w:p>
        </w:tc>
        <w:tc>
          <w:tcPr>
            <w:tcW w:w="781" w:type="pct"/>
            <w:noWrap/>
            <w:hideMark/>
          </w:tcPr>
          <w:p w:rsidR="005B4325" w:rsidRPr="005B4325" w:rsidRDefault="00A42F28" w:rsidP="00A42F2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O</w:t>
            </w:r>
            <w:r w:rsidRPr="005B4325">
              <w:rPr>
                <w:rFonts w:ascii="Tahoma" w:eastAsia="Times New Roman" w:hAnsi="Tahoma" w:cs="Tahoma"/>
                <w:sz w:val="18"/>
                <w:szCs w:val="18"/>
              </w:rPr>
              <w:t>bligación</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Apoyo a entidades territoriales a través de la cofinanciación para la asistencia, atención y reparación integral a las víctimas del desplazamiento forzado  a nivel nacional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18.000</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17.739</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17.534</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10.052</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Apoyo a la consolidación de los derechos de las víctimas en el marco de la ley de víctimas y restitución de tierras a nivel nacional</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365</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365</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0</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0</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Apoyo a la implementación de medidas de Reparacion colectiva y reconstrucción social a nivel nacional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2.000</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7.059</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886</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821</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Apoyo, participación y visibilización de las víctimas</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10.000</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9.894</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9.733</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8.958</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Asistencia y atención integral a víctimas a nivel nacional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57.472</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52.193</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50.364</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43.019</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Asistencia y atención integral a víctimas a nivel nacional - pagos pasivos exigibles vigencia expirada</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0</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597</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597</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597</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Fortalecimiento a las medidas de asistencia, atención y reparación a víctimas que se encuentran en el exterior</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1.000</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850</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767</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756</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Fortalecimiento de la capacidad de gestión y de la coordinación de las entidades del SNARIV</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8.000</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5.869</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5.342</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4.757</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Implementación de las medidas de reparación colectiva a nivel nacional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27.892</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25.892</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20.295</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14.031</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Implementación de procesos de retorno o reubicación</w:t>
            </w:r>
            <w:r>
              <w:rPr>
                <w:rFonts w:ascii="Tahoma" w:eastAsia="Times New Roman" w:hAnsi="Tahoma" w:cs="Tahoma"/>
                <w:b w:val="0"/>
                <w:sz w:val="18"/>
                <w:szCs w:val="18"/>
              </w:rPr>
              <w:t xml:space="preserve"> de ví</w:t>
            </w:r>
            <w:r w:rsidRPr="005B4325">
              <w:rPr>
                <w:rFonts w:ascii="Tahoma" w:eastAsia="Times New Roman" w:hAnsi="Tahoma" w:cs="Tahoma"/>
                <w:b w:val="0"/>
                <w:sz w:val="18"/>
                <w:szCs w:val="18"/>
              </w:rPr>
              <w:t>ctimas de desplazamiento forzado, en el marco de la reparación integral a nivel nacional</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16.000</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12.988</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5.103</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4.660</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Implementación del enfoque diferencial y de género en la política publica de atención y reparación integral a las víctimas a nivel nacional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1.808</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1.429</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839</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732</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Implementación del plan estratégico de tecnología de información para asistencia, atención y reparación integral a las víctimas a nivel nacional</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62.000</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60.356</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54.282</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49.822</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Mejoramiento de los canales de atención y comunicación para las víctimas para facilitar su acceso a la oferta institucional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83.000</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75.308</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62.663</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55.285</w:t>
            </w:r>
          </w:p>
        </w:tc>
      </w:tr>
      <w:tr w:rsidR="005B4325" w:rsidRPr="005B4325" w:rsidTr="005501A6">
        <w:trPr>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jc w:val="both"/>
              <w:rPr>
                <w:rFonts w:ascii="Tahoma" w:eastAsia="Times New Roman" w:hAnsi="Tahoma" w:cs="Tahoma"/>
                <w:b w:val="0"/>
                <w:sz w:val="18"/>
                <w:szCs w:val="18"/>
              </w:rPr>
            </w:pPr>
            <w:r w:rsidRPr="005B4325">
              <w:rPr>
                <w:rFonts w:ascii="Tahoma" w:eastAsia="Times New Roman" w:hAnsi="Tahoma" w:cs="Tahoma"/>
                <w:b w:val="0"/>
                <w:sz w:val="18"/>
                <w:szCs w:val="18"/>
              </w:rPr>
              <w:t>Prevención atención a la población desplazada nivel nacional</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823.428</w:t>
            </w:r>
          </w:p>
        </w:tc>
        <w:tc>
          <w:tcPr>
            <w:tcW w:w="860"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823.428</w:t>
            </w:r>
          </w:p>
        </w:tc>
        <w:tc>
          <w:tcPr>
            <w:tcW w:w="859"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819.869</w:t>
            </w:r>
          </w:p>
        </w:tc>
        <w:tc>
          <w:tcPr>
            <w:tcW w:w="781" w:type="pct"/>
            <w:noWrap/>
            <w:vAlign w:val="center"/>
            <w:hideMark/>
          </w:tcPr>
          <w:p w:rsidR="005B4325" w:rsidRPr="005B4325" w:rsidRDefault="005B4325" w:rsidP="005B432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628.986</w:t>
            </w:r>
          </w:p>
        </w:tc>
      </w:tr>
      <w:tr w:rsidR="005B4325" w:rsidRPr="005B4325" w:rsidTr="005501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9" w:type="pct"/>
            <w:noWrap/>
            <w:hideMark/>
          </w:tcPr>
          <w:p w:rsidR="005B4325" w:rsidRPr="005B4325" w:rsidRDefault="005B4325" w:rsidP="005B4325">
            <w:pPr>
              <w:rPr>
                <w:rFonts w:ascii="Tahoma" w:eastAsia="Times New Roman" w:hAnsi="Tahoma" w:cs="Tahoma"/>
                <w:sz w:val="18"/>
                <w:szCs w:val="18"/>
              </w:rPr>
            </w:pPr>
            <w:r w:rsidRPr="005B4325">
              <w:rPr>
                <w:rFonts w:ascii="Tahoma" w:eastAsia="Times New Roman" w:hAnsi="Tahoma" w:cs="Tahoma"/>
                <w:sz w:val="18"/>
                <w:szCs w:val="18"/>
              </w:rPr>
              <w:t>TOTAL</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1.110.965</w:t>
            </w:r>
          </w:p>
        </w:tc>
        <w:tc>
          <w:tcPr>
            <w:tcW w:w="860"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1.093.969</w:t>
            </w:r>
          </w:p>
        </w:tc>
        <w:tc>
          <w:tcPr>
            <w:tcW w:w="859"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1.048.275</w:t>
            </w:r>
          </w:p>
        </w:tc>
        <w:tc>
          <w:tcPr>
            <w:tcW w:w="781" w:type="pct"/>
            <w:noWrap/>
            <w:vAlign w:val="center"/>
            <w:hideMark/>
          </w:tcPr>
          <w:p w:rsidR="005B4325" w:rsidRPr="005B4325" w:rsidRDefault="005B4325" w:rsidP="005B432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5B4325">
              <w:rPr>
                <w:rFonts w:ascii="Tahoma" w:eastAsia="Times New Roman" w:hAnsi="Tahoma" w:cs="Tahoma"/>
                <w:sz w:val="18"/>
                <w:szCs w:val="18"/>
              </w:rPr>
              <w:t>822.476</w:t>
            </w:r>
          </w:p>
        </w:tc>
      </w:tr>
    </w:tbl>
    <w:p w:rsidR="00946D6E" w:rsidRDefault="00946D6E" w:rsidP="00A52379">
      <w:pPr>
        <w:tabs>
          <w:tab w:val="left" w:pos="1560"/>
        </w:tabs>
        <w:contextualSpacing/>
        <w:jc w:val="both"/>
        <w:rPr>
          <w:rFonts w:ascii="Tahoma" w:hAnsi="Tahoma" w:cs="Tahoma"/>
          <w:highlight w:val="lightGray"/>
          <w:lang w:val="es-ES_tradnl"/>
        </w:rPr>
      </w:pPr>
    </w:p>
    <w:p w:rsidR="003625B0" w:rsidRPr="002403F7" w:rsidRDefault="00946D6E" w:rsidP="002403F7">
      <w:pPr>
        <w:tabs>
          <w:tab w:val="left" w:pos="1560"/>
        </w:tabs>
        <w:contextualSpacing/>
        <w:jc w:val="both"/>
        <w:rPr>
          <w:rFonts w:ascii="Tahoma" w:hAnsi="Tahoma" w:cs="Tahoma"/>
          <w:sz w:val="16"/>
          <w:szCs w:val="16"/>
          <w:lang w:val="es-ES_tradnl"/>
        </w:rPr>
      </w:pPr>
      <w:r w:rsidRPr="002403F7">
        <w:rPr>
          <w:rFonts w:ascii="Tahoma" w:hAnsi="Tahoma" w:cs="Tahoma"/>
          <w:sz w:val="16"/>
          <w:szCs w:val="16"/>
          <w:lang w:val="es-ES_tradnl"/>
        </w:rPr>
        <w:t>Fuente: SIIF –</w:t>
      </w:r>
      <w:r w:rsidR="00FD2574">
        <w:rPr>
          <w:rFonts w:ascii="Tahoma" w:hAnsi="Tahoma" w:cs="Tahoma"/>
          <w:sz w:val="16"/>
          <w:szCs w:val="16"/>
          <w:lang w:val="es-ES_tradnl"/>
        </w:rPr>
        <w:t xml:space="preserve"> 30</w:t>
      </w:r>
      <w:r w:rsidR="002403F7" w:rsidRPr="002403F7">
        <w:rPr>
          <w:rFonts w:ascii="Tahoma" w:hAnsi="Tahoma" w:cs="Tahoma"/>
          <w:sz w:val="16"/>
          <w:szCs w:val="16"/>
          <w:lang w:val="es-ES_tradnl"/>
        </w:rPr>
        <w:t xml:space="preserve"> de enero de 2017. </w:t>
      </w:r>
      <w:r w:rsidR="002403F7" w:rsidRPr="002403F7">
        <w:rPr>
          <w:rFonts w:ascii="Tahoma" w:hAnsi="Tahoma" w:cs="Tahoma"/>
          <w:sz w:val="16"/>
        </w:rPr>
        <w:t>Oficina Asesora de Planeación.</w:t>
      </w:r>
      <w:r w:rsidR="007B578D">
        <w:rPr>
          <w:rFonts w:ascii="Tahoma" w:hAnsi="Tahoma" w:cs="Tahoma"/>
          <w:sz w:val="16"/>
        </w:rPr>
        <w:t xml:space="preserve"> </w:t>
      </w:r>
      <w:r w:rsidR="007B578D" w:rsidRPr="007B578D">
        <w:rPr>
          <w:rFonts w:ascii="Tahoma" w:hAnsi="Tahoma" w:cs="Tahoma"/>
          <w:sz w:val="16"/>
        </w:rPr>
        <w:t>(Cifras en millones de pesos)</w:t>
      </w:r>
    </w:p>
    <w:p w:rsidR="00A52379" w:rsidRPr="00E833AA" w:rsidRDefault="00A52379" w:rsidP="00BB6DE9">
      <w:pPr>
        <w:tabs>
          <w:tab w:val="left" w:pos="1560"/>
        </w:tabs>
        <w:ind w:left="709"/>
        <w:contextualSpacing/>
        <w:rPr>
          <w:rFonts w:ascii="Tahoma" w:hAnsi="Tahoma" w:cs="Tahoma"/>
          <w:sz w:val="16"/>
        </w:rPr>
      </w:pPr>
    </w:p>
    <w:p w:rsidR="00977B5E" w:rsidRDefault="00977B5E" w:rsidP="00977B5E">
      <w:pPr>
        <w:tabs>
          <w:tab w:val="left" w:pos="1560"/>
        </w:tabs>
        <w:contextualSpacing/>
        <w:jc w:val="both"/>
        <w:rPr>
          <w:rFonts w:ascii="Tahoma" w:hAnsi="Tahoma" w:cs="Tahoma"/>
          <w:b/>
          <w:i/>
        </w:rPr>
      </w:pPr>
    </w:p>
    <w:p w:rsidR="001E5C5E" w:rsidRPr="00977B5E" w:rsidRDefault="00A42F28" w:rsidP="00512942">
      <w:pPr>
        <w:ind w:left="426"/>
        <w:jc w:val="both"/>
        <w:rPr>
          <w:rFonts w:ascii="Tahoma" w:hAnsi="Tahoma" w:cs="Tahoma"/>
          <w:lang w:eastAsia="en-US"/>
        </w:rPr>
      </w:pPr>
      <w:r w:rsidRPr="00977B5E">
        <w:rPr>
          <w:rFonts w:ascii="Tahoma" w:hAnsi="Tahoma" w:cs="Tahoma"/>
          <w:lang w:eastAsia="en-US"/>
        </w:rPr>
        <w:t>Atendiendo a lo anterior, en la vigencia 2016 se present</w:t>
      </w:r>
      <w:r w:rsidR="00FD2574" w:rsidRPr="00977B5E">
        <w:rPr>
          <w:rFonts w:ascii="Tahoma" w:hAnsi="Tahoma" w:cs="Tahoma"/>
          <w:lang w:eastAsia="en-US"/>
        </w:rPr>
        <w:t>ó</w:t>
      </w:r>
      <w:r w:rsidRPr="00977B5E">
        <w:rPr>
          <w:rFonts w:ascii="Tahoma" w:hAnsi="Tahoma" w:cs="Tahoma"/>
          <w:lang w:eastAsia="en-US"/>
        </w:rPr>
        <w:t xml:space="preserve"> una ejecución </w:t>
      </w:r>
      <w:r w:rsidR="005501A6" w:rsidRPr="00977B5E">
        <w:rPr>
          <w:rFonts w:ascii="Tahoma" w:hAnsi="Tahoma" w:cs="Tahoma"/>
          <w:lang w:eastAsia="en-US"/>
        </w:rPr>
        <w:t xml:space="preserve">en los recursos de inversión, </w:t>
      </w:r>
      <w:r w:rsidRPr="00977B5E">
        <w:rPr>
          <w:rFonts w:ascii="Tahoma" w:hAnsi="Tahoma" w:cs="Tahoma"/>
          <w:lang w:eastAsia="en-US"/>
        </w:rPr>
        <w:t>por compromisos frente a la apropiación vigente de</w:t>
      </w:r>
      <w:r w:rsidR="00FD2574" w:rsidRPr="00977B5E">
        <w:rPr>
          <w:rFonts w:ascii="Tahoma" w:hAnsi="Tahoma" w:cs="Tahoma"/>
          <w:lang w:eastAsia="en-US"/>
        </w:rPr>
        <w:t>l</w:t>
      </w:r>
      <w:r w:rsidRPr="00977B5E">
        <w:rPr>
          <w:rFonts w:ascii="Tahoma" w:hAnsi="Tahoma" w:cs="Tahoma"/>
          <w:lang w:eastAsia="en-US"/>
        </w:rPr>
        <w:t xml:space="preserve"> 96%</w:t>
      </w:r>
      <w:r w:rsidR="00FD2574" w:rsidRPr="00977B5E">
        <w:rPr>
          <w:rFonts w:ascii="Tahoma" w:hAnsi="Tahoma" w:cs="Tahoma"/>
          <w:lang w:eastAsia="en-US"/>
        </w:rPr>
        <w:t>, y de obligaciones frente a los compromisos del 78%</w:t>
      </w:r>
      <w:r w:rsidRPr="00977B5E">
        <w:rPr>
          <w:rFonts w:ascii="Tahoma" w:hAnsi="Tahoma" w:cs="Tahoma"/>
          <w:lang w:eastAsia="en-US"/>
        </w:rPr>
        <w:t xml:space="preserve">. </w:t>
      </w:r>
    </w:p>
    <w:p w:rsidR="001E5C5E" w:rsidRPr="00E833AA" w:rsidRDefault="001E5C5E" w:rsidP="00A52379">
      <w:pPr>
        <w:pStyle w:val="Prrafodelista"/>
        <w:tabs>
          <w:tab w:val="left" w:pos="1560"/>
        </w:tabs>
        <w:contextualSpacing/>
        <w:jc w:val="both"/>
        <w:rPr>
          <w:rFonts w:ascii="Tahoma" w:hAnsi="Tahoma" w:cs="Tahoma"/>
          <w:b/>
          <w:i/>
        </w:rPr>
      </w:pPr>
    </w:p>
    <w:p w:rsidR="005501A6" w:rsidRDefault="005501A6" w:rsidP="00A52379">
      <w:pPr>
        <w:pStyle w:val="Prrafodelista"/>
        <w:tabs>
          <w:tab w:val="left" w:pos="1560"/>
        </w:tabs>
        <w:contextualSpacing/>
        <w:jc w:val="both"/>
        <w:rPr>
          <w:rFonts w:ascii="Tahoma" w:hAnsi="Tahoma" w:cs="Tahoma"/>
          <w:b/>
          <w:i/>
        </w:rPr>
      </w:pPr>
    </w:p>
    <w:p w:rsidR="00512942" w:rsidRDefault="00512942" w:rsidP="00A52379">
      <w:pPr>
        <w:pStyle w:val="Prrafodelista"/>
        <w:tabs>
          <w:tab w:val="left" w:pos="1560"/>
        </w:tabs>
        <w:contextualSpacing/>
        <w:jc w:val="both"/>
        <w:rPr>
          <w:rFonts w:ascii="Tahoma" w:hAnsi="Tahoma" w:cs="Tahoma"/>
          <w:b/>
          <w:i/>
        </w:rPr>
      </w:pPr>
    </w:p>
    <w:p w:rsidR="00512942" w:rsidRDefault="00512942" w:rsidP="00A52379">
      <w:pPr>
        <w:pStyle w:val="Prrafodelista"/>
        <w:tabs>
          <w:tab w:val="left" w:pos="1560"/>
        </w:tabs>
        <w:contextualSpacing/>
        <w:jc w:val="both"/>
        <w:rPr>
          <w:rFonts w:ascii="Tahoma" w:hAnsi="Tahoma" w:cs="Tahoma"/>
          <w:b/>
          <w:i/>
        </w:rPr>
      </w:pPr>
    </w:p>
    <w:p w:rsidR="00F970CB" w:rsidRPr="00E833AA" w:rsidRDefault="00F970CB" w:rsidP="00B467E0">
      <w:pPr>
        <w:pStyle w:val="Ttulo1"/>
        <w:numPr>
          <w:ilvl w:val="0"/>
          <w:numId w:val="4"/>
        </w:numPr>
        <w:ind w:left="426" w:hanging="426"/>
        <w:rPr>
          <w:rFonts w:ascii="Tahoma" w:hAnsi="Tahoma" w:cs="Tahoma"/>
          <w:color w:val="auto"/>
          <w:sz w:val="24"/>
          <w:szCs w:val="24"/>
          <w:lang w:eastAsia="en-US"/>
        </w:rPr>
      </w:pPr>
      <w:bookmarkStart w:id="4" w:name="_Toc473455482"/>
      <w:r w:rsidRPr="00E833AA">
        <w:rPr>
          <w:rFonts w:ascii="Tahoma" w:hAnsi="Tahoma" w:cs="Tahoma"/>
          <w:color w:val="auto"/>
          <w:sz w:val="24"/>
          <w:szCs w:val="24"/>
          <w:lang w:eastAsia="en-US"/>
        </w:rPr>
        <w:t>PROCESOS MISIONALES</w:t>
      </w:r>
      <w:bookmarkEnd w:id="4"/>
    </w:p>
    <w:p w:rsidR="00BE51F0" w:rsidRPr="00E833AA" w:rsidRDefault="00BE51F0" w:rsidP="00F970CB">
      <w:pPr>
        <w:rPr>
          <w:rFonts w:ascii="Tahoma" w:hAnsi="Tahoma" w:cs="Tahoma"/>
          <w:color w:val="FF0000"/>
          <w:lang w:eastAsia="en-US"/>
        </w:rPr>
      </w:pPr>
    </w:p>
    <w:p w:rsidR="0048597C" w:rsidRPr="00E833AA" w:rsidRDefault="001F47FE" w:rsidP="00C2513B">
      <w:pPr>
        <w:ind w:left="426"/>
        <w:jc w:val="both"/>
        <w:rPr>
          <w:rFonts w:ascii="Tahoma" w:hAnsi="Tahoma" w:cs="Tahoma"/>
          <w:lang w:eastAsia="en-US"/>
        </w:rPr>
      </w:pPr>
      <w:r w:rsidRPr="00E833AA">
        <w:rPr>
          <w:rFonts w:ascii="Tahoma" w:hAnsi="Tahoma" w:cs="Tahoma"/>
          <w:lang w:eastAsia="en-US"/>
        </w:rPr>
        <w:t xml:space="preserve">Los procesos misionales permiten materializar todas las acciones dirigidas a la </w:t>
      </w:r>
      <w:r w:rsidR="003943D9" w:rsidRPr="00E833AA">
        <w:rPr>
          <w:rFonts w:ascii="Tahoma" w:hAnsi="Tahoma" w:cs="Tahoma"/>
          <w:lang w:eastAsia="en-US"/>
        </w:rPr>
        <w:t xml:space="preserve">prevención, asistencia, atención y reparación integral; de la mano de la participación de las víctimas, la gestión de la información e interinstitucional. </w:t>
      </w:r>
    </w:p>
    <w:p w:rsidR="00D83A5F" w:rsidRPr="00E833AA" w:rsidRDefault="00D83A5F" w:rsidP="005864F1">
      <w:pPr>
        <w:pStyle w:val="Prrafodelista"/>
        <w:spacing w:after="160" w:line="259" w:lineRule="auto"/>
        <w:contextualSpacing/>
        <w:jc w:val="both"/>
        <w:rPr>
          <w:rFonts w:ascii="Tahoma" w:hAnsi="Tahoma" w:cs="Tahoma"/>
        </w:rPr>
      </w:pPr>
    </w:p>
    <w:p w:rsidR="00D83A5F" w:rsidRPr="00E833AA" w:rsidRDefault="00D83A5F" w:rsidP="005864F1">
      <w:pPr>
        <w:pStyle w:val="Prrafodelista"/>
        <w:spacing w:after="160" w:line="259" w:lineRule="auto"/>
        <w:contextualSpacing/>
        <w:jc w:val="both"/>
        <w:rPr>
          <w:rFonts w:ascii="Tahoma" w:hAnsi="Tahoma" w:cs="Tahoma"/>
        </w:rPr>
      </w:pPr>
    </w:p>
    <w:tbl>
      <w:tblPr>
        <w:tblStyle w:val="Tablaconcuadrcula"/>
        <w:tblW w:w="0" w:type="auto"/>
        <w:tblInd w:w="426"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412"/>
      </w:tblGrid>
      <w:tr w:rsidR="00C2513B" w:rsidRPr="00E833AA" w:rsidTr="00E833AA">
        <w:tc>
          <w:tcPr>
            <w:tcW w:w="8412" w:type="dxa"/>
            <w:shd w:val="clear" w:color="auto" w:fill="auto"/>
          </w:tcPr>
          <w:p w:rsidR="00C2513B" w:rsidRPr="00E833AA" w:rsidRDefault="00C2513B" w:rsidP="00C2513B">
            <w:pPr>
              <w:tabs>
                <w:tab w:val="left" w:pos="7088"/>
              </w:tabs>
              <w:ind w:right="49"/>
              <w:contextualSpacing/>
              <w:rPr>
                <w:rFonts w:ascii="Tahoma" w:hAnsi="Tahoma" w:cs="Tahoma"/>
                <w:lang w:eastAsia="en-US"/>
              </w:rPr>
            </w:pPr>
            <w:r w:rsidRPr="00E833AA">
              <w:rPr>
                <w:rFonts w:ascii="Tahoma" w:hAnsi="Tahoma" w:cs="Tahoma"/>
                <w:b/>
                <w:i/>
                <w:sz w:val="24"/>
                <w:szCs w:val="24"/>
              </w:rPr>
              <w:t xml:space="preserve">Gestión de Prevención y Atención de </w:t>
            </w:r>
            <w:r w:rsidR="005864F1" w:rsidRPr="00E833AA">
              <w:rPr>
                <w:rFonts w:ascii="Tahoma" w:hAnsi="Tahoma" w:cs="Tahoma"/>
                <w:b/>
                <w:i/>
                <w:sz w:val="24"/>
                <w:szCs w:val="24"/>
              </w:rPr>
              <w:t>E</w:t>
            </w:r>
            <w:r w:rsidRPr="00E833AA">
              <w:rPr>
                <w:rFonts w:ascii="Tahoma" w:hAnsi="Tahoma" w:cs="Tahoma"/>
                <w:b/>
                <w:i/>
                <w:sz w:val="24"/>
                <w:szCs w:val="24"/>
              </w:rPr>
              <w:t>mergencias</w:t>
            </w:r>
          </w:p>
        </w:tc>
      </w:tr>
    </w:tbl>
    <w:p w:rsidR="00C2513B" w:rsidRPr="00E833AA" w:rsidRDefault="00C2513B" w:rsidP="00F970CB">
      <w:pPr>
        <w:rPr>
          <w:rFonts w:ascii="Tahoma" w:hAnsi="Tahoma" w:cs="Tahoma"/>
          <w:lang w:eastAsia="en-US"/>
        </w:rPr>
      </w:pPr>
    </w:p>
    <w:p w:rsidR="00E833AA" w:rsidRDefault="00E833AA" w:rsidP="00C2513B">
      <w:pPr>
        <w:tabs>
          <w:tab w:val="left" w:pos="7088"/>
        </w:tabs>
        <w:ind w:left="426" w:right="2886"/>
        <w:contextualSpacing/>
        <w:jc w:val="both"/>
        <w:rPr>
          <w:rFonts w:ascii="Tahoma" w:hAnsi="Tahoma" w:cs="Tahoma"/>
          <w:b/>
        </w:rPr>
      </w:pPr>
    </w:p>
    <w:p w:rsidR="003B359D" w:rsidRPr="00E833AA" w:rsidRDefault="003B359D" w:rsidP="00C2513B">
      <w:pPr>
        <w:tabs>
          <w:tab w:val="left" w:pos="7088"/>
        </w:tabs>
        <w:ind w:left="426" w:right="2886"/>
        <w:contextualSpacing/>
        <w:jc w:val="both"/>
        <w:rPr>
          <w:rFonts w:ascii="Tahoma" w:hAnsi="Tahoma" w:cs="Tahoma"/>
          <w:b/>
        </w:rPr>
      </w:pPr>
      <w:r w:rsidRPr="00E833AA">
        <w:rPr>
          <w:rFonts w:ascii="Tahoma" w:hAnsi="Tahoma" w:cs="Tahoma"/>
          <w:b/>
        </w:rPr>
        <w:t>Logros 2016</w:t>
      </w:r>
    </w:p>
    <w:p w:rsidR="000D4A35" w:rsidRPr="00E833AA" w:rsidRDefault="000D4A35" w:rsidP="003B359D">
      <w:pPr>
        <w:jc w:val="both"/>
        <w:rPr>
          <w:rFonts w:ascii="Tahoma" w:hAnsi="Tahoma" w:cs="Tahoma"/>
        </w:rPr>
      </w:pPr>
    </w:p>
    <w:p w:rsidR="00261FDF" w:rsidRPr="00E833AA" w:rsidRDefault="00261FDF"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Con el propósito de prestar apoyo técnico y presupuestal a las entidades territoriales para el cumplimiento de sus responsabilidades en la implementación territorial de la Ley 1448/11 y de los Decretos Ley, Desde enero hasta diciembre del 2016, se intervinie</w:t>
      </w:r>
      <w:r w:rsidR="00311D6B" w:rsidRPr="00E833AA">
        <w:rPr>
          <w:rFonts w:ascii="Tahoma" w:hAnsi="Tahoma" w:cs="Tahoma"/>
        </w:rPr>
        <w:t>ron 784 e</w:t>
      </w:r>
      <w:r w:rsidRPr="00E833AA">
        <w:rPr>
          <w:rFonts w:ascii="Tahoma" w:hAnsi="Tahoma" w:cs="Tahoma"/>
        </w:rPr>
        <w:t xml:space="preserve">ntidades </w:t>
      </w:r>
      <w:r w:rsidR="00311D6B" w:rsidRPr="00E833AA">
        <w:rPr>
          <w:rFonts w:ascii="Tahoma" w:hAnsi="Tahoma" w:cs="Tahoma"/>
        </w:rPr>
        <w:t>t</w:t>
      </w:r>
      <w:r w:rsidRPr="00E833AA">
        <w:rPr>
          <w:rFonts w:ascii="Tahoma" w:hAnsi="Tahoma" w:cs="Tahoma"/>
        </w:rPr>
        <w:t>erritoriales.</w:t>
      </w:r>
    </w:p>
    <w:p w:rsidR="00261FDF" w:rsidRPr="00E833AA" w:rsidRDefault="00261FDF" w:rsidP="00261FDF">
      <w:pPr>
        <w:pStyle w:val="Prrafodelista"/>
        <w:spacing w:after="160" w:line="259" w:lineRule="auto"/>
        <w:contextualSpacing/>
        <w:jc w:val="both"/>
        <w:rPr>
          <w:rFonts w:ascii="Tahoma" w:hAnsi="Tahoma" w:cs="Tahoma"/>
        </w:rPr>
      </w:pPr>
    </w:p>
    <w:p w:rsidR="00261FDF" w:rsidRPr="00E833AA" w:rsidRDefault="00261FDF"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Con corte a diciembre de 2016 se han colocado un total 5.739 solicitudes de ayuda humanitaria por hechos diferentes al desplazamiento forzado</w:t>
      </w:r>
      <w:r w:rsidR="000B05A3" w:rsidRPr="00E833AA">
        <w:rPr>
          <w:rFonts w:ascii="Tahoma" w:hAnsi="Tahoma" w:cs="Tahoma"/>
        </w:rPr>
        <w:t>, lo que representa $7.601 millones de pesos</w:t>
      </w:r>
      <w:r w:rsidRPr="00E833AA">
        <w:rPr>
          <w:rFonts w:ascii="Tahoma" w:hAnsi="Tahoma" w:cs="Tahoma"/>
        </w:rPr>
        <w:t>.</w:t>
      </w:r>
    </w:p>
    <w:p w:rsidR="00261FDF" w:rsidRPr="00E833AA" w:rsidRDefault="00261FDF" w:rsidP="00261FDF">
      <w:pPr>
        <w:pStyle w:val="Prrafodelista"/>
        <w:spacing w:after="160" w:line="259" w:lineRule="auto"/>
        <w:contextualSpacing/>
        <w:jc w:val="both"/>
        <w:rPr>
          <w:rFonts w:ascii="Tahoma" w:hAnsi="Tahoma" w:cs="Tahoma"/>
        </w:rPr>
      </w:pPr>
    </w:p>
    <w:p w:rsidR="004B7D8A" w:rsidRPr="00E833AA" w:rsidRDefault="004B7D8A"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Se realizaron 620 asistencias técnicas a 282 entidades territoriales</w:t>
      </w:r>
      <w:r w:rsidR="00261FDF" w:rsidRPr="00E833AA">
        <w:rPr>
          <w:rFonts w:ascii="Tahoma" w:hAnsi="Tahoma" w:cs="Tahoma"/>
        </w:rPr>
        <w:t xml:space="preserve">, </w:t>
      </w:r>
      <w:r w:rsidRPr="00E833AA">
        <w:rPr>
          <w:rFonts w:ascii="Tahoma" w:hAnsi="Tahoma" w:cs="Tahoma"/>
        </w:rPr>
        <w:t>así</w:t>
      </w:r>
      <w:r w:rsidR="00261FDF" w:rsidRPr="00E833AA">
        <w:rPr>
          <w:rFonts w:ascii="Tahoma" w:hAnsi="Tahoma" w:cs="Tahoma"/>
        </w:rPr>
        <w:t>:</w:t>
      </w:r>
    </w:p>
    <w:p w:rsidR="004B7D8A" w:rsidRPr="00E833AA" w:rsidRDefault="004B7D8A" w:rsidP="004B7D8A">
      <w:pPr>
        <w:pStyle w:val="Prrafodelista"/>
        <w:spacing w:after="160" w:line="259" w:lineRule="auto"/>
        <w:contextualSpacing/>
        <w:jc w:val="both"/>
        <w:rPr>
          <w:rFonts w:ascii="Tahoma" w:hAnsi="Tahoma" w:cs="Tahoma"/>
        </w:rPr>
      </w:pPr>
    </w:p>
    <w:p w:rsidR="004B7D8A" w:rsidRDefault="00261FDF"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Planes de Contingencia: se han brinda</w:t>
      </w:r>
      <w:r w:rsidR="004B7D8A" w:rsidRPr="00E833AA">
        <w:rPr>
          <w:rFonts w:ascii="Tahoma" w:hAnsi="Tahoma" w:cs="Tahoma"/>
        </w:rPr>
        <w:t xml:space="preserve">ron </w:t>
      </w:r>
      <w:r w:rsidRPr="00E833AA">
        <w:rPr>
          <w:rFonts w:ascii="Tahoma" w:hAnsi="Tahoma" w:cs="Tahoma"/>
        </w:rPr>
        <w:t xml:space="preserve">488 </w:t>
      </w:r>
      <w:r w:rsidR="004B7D8A" w:rsidRPr="00E833AA">
        <w:rPr>
          <w:rFonts w:ascii="Tahoma" w:hAnsi="Tahoma" w:cs="Tahoma"/>
        </w:rPr>
        <w:t>asistencias t</w:t>
      </w:r>
      <w:r w:rsidRPr="00E833AA">
        <w:rPr>
          <w:rFonts w:ascii="Tahoma" w:hAnsi="Tahoma" w:cs="Tahoma"/>
        </w:rPr>
        <w:t xml:space="preserve">écnicas a </w:t>
      </w:r>
      <w:r w:rsidR="004B7D8A" w:rsidRPr="00E833AA">
        <w:rPr>
          <w:rFonts w:ascii="Tahoma" w:hAnsi="Tahoma" w:cs="Tahoma"/>
        </w:rPr>
        <w:t>entidades t</w:t>
      </w:r>
      <w:r w:rsidRPr="00E833AA">
        <w:rPr>
          <w:rFonts w:ascii="Tahoma" w:hAnsi="Tahoma" w:cs="Tahoma"/>
        </w:rPr>
        <w:t>erritoriales (477</w:t>
      </w:r>
      <w:r w:rsidR="004B7D8A" w:rsidRPr="00E833AA">
        <w:rPr>
          <w:rFonts w:ascii="Tahoma" w:hAnsi="Tahoma" w:cs="Tahoma"/>
        </w:rPr>
        <w:t xml:space="preserve"> municipios, 11 departamentos).</w:t>
      </w:r>
    </w:p>
    <w:p w:rsidR="00B31018" w:rsidRPr="00E833AA" w:rsidRDefault="00B31018" w:rsidP="00B31018">
      <w:pPr>
        <w:pStyle w:val="Prrafodelista"/>
        <w:spacing w:after="160" w:line="259" w:lineRule="auto"/>
        <w:ind w:left="1068"/>
        <w:contextualSpacing/>
        <w:jc w:val="both"/>
        <w:rPr>
          <w:rFonts w:ascii="Tahoma" w:hAnsi="Tahoma" w:cs="Tahoma"/>
        </w:rPr>
      </w:pPr>
    </w:p>
    <w:p w:rsidR="00261FDF" w:rsidRPr="00E833AA" w:rsidRDefault="00261FDF"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A</w:t>
      </w:r>
      <w:r w:rsidR="000B3563" w:rsidRPr="00E833AA">
        <w:rPr>
          <w:rFonts w:ascii="Tahoma" w:hAnsi="Tahoma" w:cs="Tahoma"/>
        </w:rPr>
        <w:t>yuda humanitaria inmediata</w:t>
      </w:r>
      <w:r w:rsidRPr="00E833AA">
        <w:rPr>
          <w:rFonts w:ascii="Tahoma" w:hAnsi="Tahoma" w:cs="Tahoma"/>
        </w:rPr>
        <w:t xml:space="preserve">: </w:t>
      </w:r>
      <w:r w:rsidR="004B7D8A" w:rsidRPr="00E833AA">
        <w:rPr>
          <w:rFonts w:ascii="Tahoma" w:hAnsi="Tahoma" w:cs="Tahoma"/>
        </w:rPr>
        <w:t xml:space="preserve">se realizaron </w:t>
      </w:r>
      <w:r w:rsidRPr="00E833AA">
        <w:rPr>
          <w:rFonts w:ascii="Tahoma" w:hAnsi="Tahoma" w:cs="Tahoma"/>
        </w:rPr>
        <w:t xml:space="preserve">388 asesorías </w:t>
      </w:r>
      <w:r w:rsidR="004B7D8A" w:rsidRPr="00E833AA">
        <w:rPr>
          <w:rFonts w:ascii="Tahoma" w:hAnsi="Tahoma" w:cs="Tahoma"/>
        </w:rPr>
        <w:t>técnicas concertadas (383 municipios y 5 g</w:t>
      </w:r>
      <w:r w:rsidRPr="00E833AA">
        <w:rPr>
          <w:rFonts w:ascii="Tahoma" w:hAnsi="Tahoma" w:cs="Tahoma"/>
        </w:rPr>
        <w:t>obernaciones).</w:t>
      </w:r>
    </w:p>
    <w:p w:rsidR="00A157B5" w:rsidRPr="00E833AA" w:rsidRDefault="00A157B5" w:rsidP="00A157B5">
      <w:pPr>
        <w:pStyle w:val="Prrafodelista"/>
        <w:spacing w:after="160" w:line="259" w:lineRule="auto"/>
        <w:ind w:left="1068"/>
        <w:contextualSpacing/>
        <w:jc w:val="both"/>
        <w:rPr>
          <w:rFonts w:ascii="Tahoma" w:hAnsi="Tahoma" w:cs="Tahoma"/>
        </w:rPr>
      </w:pPr>
    </w:p>
    <w:p w:rsidR="00261FDF" w:rsidRPr="00E833AA" w:rsidRDefault="007E79B0"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A diciembre de 2016 se cuenta con 194 s</w:t>
      </w:r>
      <w:r w:rsidR="00261FDF" w:rsidRPr="00E833AA">
        <w:rPr>
          <w:rFonts w:ascii="Tahoma" w:hAnsi="Tahoma" w:cs="Tahoma"/>
        </w:rPr>
        <w:t>olicitudes</w:t>
      </w:r>
      <w:r w:rsidRPr="00E833AA">
        <w:rPr>
          <w:rFonts w:ascii="Tahoma" w:hAnsi="Tahoma" w:cs="Tahoma"/>
        </w:rPr>
        <w:t xml:space="preserve"> de ayuda humanitaria para la prevención ejecutadas, así</w:t>
      </w:r>
      <w:r w:rsidR="00261FDF" w:rsidRPr="00E833AA">
        <w:rPr>
          <w:rFonts w:ascii="Tahoma" w:hAnsi="Tahoma" w:cs="Tahoma"/>
        </w:rPr>
        <w:t>:</w:t>
      </w:r>
    </w:p>
    <w:p w:rsidR="00A157B5" w:rsidRPr="00E833AA" w:rsidRDefault="00A157B5" w:rsidP="00A157B5">
      <w:pPr>
        <w:pStyle w:val="Prrafodelista"/>
        <w:spacing w:after="160" w:line="259" w:lineRule="auto"/>
        <w:contextualSpacing/>
        <w:jc w:val="both"/>
        <w:rPr>
          <w:rFonts w:ascii="Tahoma" w:hAnsi="Tahoma" w:cs="Tahoma"/>
        </w:rPr>
      </w:pPr>
    </w:p>
    <w:p w:rsidR="00261FDF" w:rsidRDefault="00261FDF"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Proy</w:t>
      </w:r>
      <w:r w:rsidR="007E79B0" w:rsidRPr="00E833AA">
        <w:rPr>
          <w:rFonts w:ascii="Tahoma" w:hAnsi="Tahoma" w:cs="Tahoma"/>
        </w:rPr>
        <w:t>ectos de i</w:t>
      </w:r>
      <w:r w:rsidRPr="00E833AA">
        <w:rPr>
          <w:rFonts w:ascii="Tahoma" w:hAnsi="Tahoma" w:cs="Tahoma"/>
        </w:rPr>
        <w:t xml:space="preserve">nfraestructura: se han ejecutado </w:t>
      </w:r>
      <w:r w:rsidR="007E79B0" w:rsidRPr="00E833AA">
        <w:rPr>
          <w:rFonts w:ascii="Tahoma" w:hAnsi="Tahoma" w:cs="Tahoma"/>
        </w:rPr>
        <w:t>97 solicitudes de apoyo de 110 entidades t</w:t>
      </w:r>
      <w:r w:rsidRPr="00E833AA">
        <w:rPr>
          <w:rFonts w:ascii="Tahoma" w:hAnsi="Tahoma" w:cs="Tahoma"/>
        </w:rPr>
        <w:t>erritoriales que cumplieron con los requisitos.</w:t>
      </w:r>
    </w:p>
    <w:p w:rsidR="00B31018" w:rsidRPr="00E833AA" w:rsidRDefault="00B31018" w:rsidP="00B31018">
      <w:pPr>
        <w:pStyle w:val="Prrafodelista"/>
        <w:spacing w:after="160" w:line="259" w:lineRule="auto"/>
        <w:ind w:left="1068"/>
        <w:contextualSpacing/>
        <w:jc w:val="both"/>
        <w:rPr>
          <w:rFonts w:ascii="Tahoma" w:hAnsi="Tahoma" w:cs="Tahoma"/>
        </w:rPr>
      </w:pPr>
    </w:p>
    <w:p w:rsidR="00261FDF" w:rsidRDefault="00261FDF"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A</w:t>
      </w:r>
      <w:r w:rsidR="00A157B5" w:rsidRPr="00E833AA">
        <w:rPr>
          <w:rFonts w:ascii="Tahoma" w:hAnsi="Tahoma" w:cs="Tahoma"/>
        </w:rPr>
        <w:t xml:space="preserve">yuda humanitaria </w:t>
      </w:r>
      <w:r w:rsidRPr="00E833AA">
        <w:rPr>
          <w:rFonts w:ascii="Tahoma" w:hAnsi="Tahoma" w:cs="Tahoma"/>
        </w:rPr>
        <w:t xml:space="preserve">en especie (Kits): se han ejecutado 50 solicitudes </w:t>
      </w:r>
      <w:r w:rsidR="007E79B0" w:rsidRPr="00E833AA">
        <w:rPr>
          <w:rFonts w:ascii="Tahoma" w:hAnsi="Tahoma" w:cs="Tahoma"/>
        </w:rPr>
        <w:t>de 28 m</w:t>
      </w:r>
      <w:r w:rsidRPr="00E833AA">
        <w:rPr>
          <w:rFonts w:ascii="Tahoma" w:hAnsi="Tahoma" w:cs="Tahoma"/>
        </w:rPr>
        <w:t>unicipios que solicitaron apoyo y cumplieron con los requisitos.</w:t>
      </w:r>
      <w:r w:rsidR="007E79B0" w:rsidRPr="00E833AA">
        <w:rPr>
          <w:rFonts w:ascii="Tahoma" w:hAnsi="Tahoma" w:cs="Tahoma"/>
        </w:rPr>
        <w:t xml:space="preserve"> </w:t>
      </w:r>
    </w:p>
    <w:p w:rsidR="00B31018" w:rsidRPr="00B31018" w:rsidRDefault="00B31018" w:rsidP="00B31018">
      <w:pPr>
        <w:pStyle w:val="Prrafodelista"/>
        <w:rPr>
          <w:rFonts w:ascii="Tahoma" w:hAnsi="Tahoma" w:cs="Tahoma"/>
        </w:rPr>
      </w:pPr>
    </w:p>
    <w:p w:rsidR="00B31018" w:rsidRPr="00E833AA" w:rsidRDefault="00B31018" w:rsidP="00B31018">
      <w:pPr>
        <w:pStyle w:val="Prrafodelista"/>
        <w:spacing w:after="160" w:line="259" w:lineRule="auto"/>
        <w:ind w:left="1068"/>
        <w:contextualSpacing/>
        <w:jc w:val="both"/>
        <w:rPr>
          <w:rFonts w:ascii="Tahoma" w:hAnsi="Tahoma" w:cs="Tahoma"/>
        </w:rPr>
      </w:pPr>
    </w:p>
    <w:p w:rsidR="00261FDF" w:rsidRPr="00E833AA" w:rsidRDefault="00261FDF"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A</w:t>
      </w:r>
      <w:r w:rsidR="00A157B5" w:rsidRPr="00E833AA">
        <w:rPr>
          <w:rFonts w:ascii="Tahoma" w:hAnsi="Tahoma" w:cs="Tahoma"/>
        </w:rPr>
        <w:t>yuda humanitaria a p</w:t>
      </w:r>
      <w:r w:rsidRPr="00E833AA">
        <w:rPr>
          <w:rFonts w:ascii="Tahoma" w:hAnsi="Tahoma" w:cs="Tahoma"/>
        </w:rPr>
        <w:t xml:space="preserve">royectos </w:t>
      </w:r>
      <w:r w:rsidR="00A157B5" w:rsidRPr="00E833AA">
        <w:rPr>
          <w:rFonts w:ascii="Tahoma" w:hAnsi="Tahoma" w:cs="Tahoma"/>
        </w:rPr>
        <w:t>a</w:t>
      </w:r>
      <w:r w:rsidRPr="00E833AA">
        <w:rPr>
          <w:rFonts w:ascii="Tahoma" w:hAnsi="Tahoma" w:cs="Tahoma"/>
        </w:rPr>
        <w:t xml:space="preserve">gropecuarios: con corte a </w:t>
      </w:r>
      <w:r w:rsidR="00A157B5" w:rsidRPr="00E833AA">
        <w:rPr>
          <w:rFonts w:ascii="Tahoma" w:hAnsi="Tahoma" w:cs="Tahoma"/>
        </w:rPr>
        <w:t>d</w:t>
      </w:r>
      <w:r w:rsidRPr="00E833AA">
        <w:rPr>
          <w:rFonts w:ascii="Tahoma" w:hAnsi="Tahoma" w:cs="Tahoma"/>
        </w:rPr>
        <w:t>iciembre</w:t>
      </w:r>
      <w:r w:rsidR="00A157B5" w:rsidRPr="00E833AA">
        <w:rPr>
          <w:rFonts w:ascii="Tahoma" w:hAnsi="Tahoma" w:cs="Tahoma"/>
        </w:rPr>
        <w:t xml:space="preserve"> de 2016</w:t>
      </w:r>
      <w:r w:rsidRPr="00E833AA">
        <w:rPr>
          <w:rFonts w:ascii="Tahoma" w:hAnsi="Tahoma" w:cs="Tahoma"/>
        </w:rPr>
        <w:t xml:space="preserve"> </w:t>
      </w:r>
      <w:r w:rsidR="00A157B5" w:rsidRPr="00E833AA">
        <w:rPr>
          <w:rFonts w:ascii="Tahoma" w:hAnsi="Tahoma" w:cs="Tahoma"/>
        </w:rPr>
        <w:t xml:space="preserve">se entregaron </w:t>
      </w:r>
      <w:r w:rsidRPr="00E833AA">
        <w:rPr>
          <w:rFonts w:ascii="Tahoma" w:hAnsi="Tahoma" w:cs="Tahoma"/>
        </w:rPr>
        <w:t>insumos para 47 proyectos</w:t>
      </w:r>
      <w:r w:rsidR="00A157B5" w:rsidRPr="00E833AA">
        <w:rPr>
          <w:rFonts w:ascii="Tahoma" w:hAnsi="Tahoma" w:cs="Tahoma"/>
        </w:rPr>
        <w:t>.</w:t>
      </w:r>
    </w:p>
    <w:p w:rsidR="00861142" w:rsidRDefault="00861142" w:rsidP="00861142">
      <w:pPr>
        <w:pStyle w:val="Prrafodelista"/>
        <w:spacing w:after="160" w:line="259" w:lineRule="auto"/>
        <w:contextualSpacing/>
        <w:jc w:val="both"/>
        <w:rPr>
          <w:rFonts w:ascii="Tahoma" w:hAnsi="Tahoma" w:cs="Tahoma"/>
        </w:rPr>
      </w:pPr>
    </w:p>
    <w:p w:rsidR="00261FDF" w:rsidRPr="00E833AA" w:rsidRDefault="001B0DB6"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 xml:space="preserve">Se ejecutaron 1.450 </w:t>
      </w:r>
      <w:r w:rsidR="00261FDF" w:rsidRPr="00E833AA">
        <w:rPr>
          <w:rFonts w:ascii="Tahoma" w:hAnsi="Tahoma" w:cs="Tahoma"/>
        </w:rPr>
        <w:t xml:space="preserve">solicitudes </w:t>
      </w:r>
      <w:r w:rsidRPr="00E833AA">
        <w:rPr>
          <w:rFonts w:ascii="Tahoma" w:hAnsi="Tahoma" w:cs="Tahoma"/>
        </w:rPr>
        <w:t>de i</w:t>
      </w:r>
      <w:r w:rsidR="00261FDF" w:rsidRPr="00E833AA">
        <w:rPr>
          <w:rFonts w:ascii="Tahoma" w:hAnsi="Tahoma" w:cs="Tahoma"/>
        </w:rPr>
        <w:t>nmediatez</w:t>
      </w:r>
      <w:r w:rsidR="005F3EC3" w:rsidRPr="00E833AA">
        <w:rPr>
          <w:rFonts w:ascii="Tahoma" w:hAnsi="Tahoma" w:cs="Tahoma"/>
        </w:rPr>
        <w:t xml:space="preserve"> realizadas por las entidades territoriales</w:t>
      </w:r>
      <w:r w:rsidRPr="00E833AA">
        <w:rPr>
          <w:rFonts w:ascii="Tahoma" w:hAnsi="Tahoma" w:cs="Tahoma"/>
        </w:rPr>
        <w:t xml:space="preserve"> en el marco de la subsidiariedad, desagregadas así</w:t>
      </w:r>
      <w:r w:rsidR="00261FDF" w:rsidRPr="00E833AA">
        <w:rPr>
          <w:rFonts w:ascii="Tahoma" w:hAnsi="Tahoma" w:cs="Tahoma"/>
        </w:rPr>
        <w:t>:</w:t>
      </w:r>
    </w:p>
    <w:p w:rsidR="001B0DB6" w:rsidRPr="00E833AA" w:rsidRDefault="001B0DB6" w:rsidP="001B0DB6">
      <w:pPr>
        <w:pStyle w:val="Prrafodelista"/>
        <w:spacing w:after="160" w:line="259" w:lineRule="auto"/>
        <w:contextualSpacing/>
        <w:jc w:val="both"/>
        <w:rPr>
          <w:rFonts w:ascii="Tahoma" w:hAnsi="Tahoma" w:cs="Tahoma"/>
        </w:rPr>
      </w:pPr>
    </w:p>
    <w:p w:rsidR="00261FDF" w:rsidRDefault="001B0DB6"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Proyectos de i</w:t>
      </w:r>
      <w:r w:rsidR="00261FDF" w:rsidRPr="00E833AA">
        <w:rPr>
          <w:rFonts w:ascii="Tahoma" w:hAnsi="Tahoma" w:cs="Tahoma"/>
        </w:rPr>
        <w:t xml:space="preserve">nfraestructura: con corte a </w:t>
      </w:r>
      <w:r w:rsidRPr="00E833AA">
        <w:rPr>
          <w:rFonts w:ascii="Tahoma" w:hAnsi="Tahoma" w:cs="Tahoma"/>
        </w:rPr>
        <w:t>diciembre</w:t>
      </w:r>
      <w:r w:rsidR="00261FDF" w:rsidRPr="00E833AA">
        <w:rPr>
          <w:rFonts w:ascii="Tahoma" w:hAnsi="Tahoma" w:cs="Tahoma"/>
        </w:rPr>
        <w:t xml:space="preserve"> se han ejecutado 4 solicitudes de apoyo de 4 entidades territoriales que cumplieron con los requisitos.</w:t>
      </w:r>
    </w:p>
    <w:p w:rsidR="00B31018" w:rsidRPr="00E833AA" w:rsidRDefault="00B31018" w:rsidP="00B31018">
      <w:pPr>
        <w:pStyle w:val="Prrafodelista"/>
        <w:spacing w:after="160" w:line="259" w:lineRule="auto"/>
        <w:ind w:left="1068"/>
        <w:contextualSpacing/>
        <w:jc w:val="both"/>
        <w:rPr>
          <w:rFonts w:ascii="Tahoma" w:hAnsi="Tahoma" w:cs="Tahoma"/>
        </w:rPr>
      </w:pPr>
    </w:p>
    <w:p w:rsidR="00261FDF" w:rsidRDefault="001B0DB6"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 xml:space="preserve">Ayuda humanitaria </w:t>
      </w:r>
      <w:r w:rsidR="00261FDF" w:rsidRPr="00E833AA">
        <w:rPr>
          <w:rFonts w:ascii="Tahoma" w:hAnsi="Tahoma" w:cs="Tahoma"/>
        </w:rPr>
        <w:t xml:space="preserve">en especie (Kits): con corte a </w:t>
      </w:r>
      <w:r w:rsidRPr="00E833AA">
        <w:rPr>
          <w:rFonts w:ascii="Tahoma" w:hAnsi="Tahoma" w:cs="Tahoma"/>
        </w:rPr>
        <w:t>diciembre</w:t>
      </w:r>
      <w:r w:rsidR="00261FDF" w:rsidRPr="00E833AA">
        <w:rPr>
          <w:rFonts w:ascii="Tahoma" w:hAnsi="Tahoma" w:cs="Tahoma"/>
        </w:rPr>
        <w:t xml:space="preserve"> se </w:t>
      </w:r>
      <w:r w:rsidRPr="00E833AA">
        <w:rPr>
          <w:rFonts w:ascii="Tahoma" w:hAnsi="Tahoma" w:cs="Tahoma"/>
        </w:rPr>
        <w:t>ejecutaron</w:t>
      </w:r>
      <w:r w:rsidR="00261FDF" w:rsidRPr="00E833AA">
        <w:rPr>
          <w:rFonts w:ascii="Tahoma" w:hAnsi="Tahoma" w:cs="Tahoma"/>
        </w:rPr>
        <w:t xml:space="preserve"> 115 solic</w:t>
      </w:r>
      <w:r w:rsidRPr="00E833AA">
        <w:rPr>
          <w:rFonts w:ascii="Tahoma" w:hAnsi="Tahoma" w:cs="Tahoma"/>
        </w:rPr>
        <w:t>itudes de 31 m</w:t>
      </w:r>
      <w:r w:rsidR="00261FDF" w:rsidRPr="00E833AA">
        <w:rPr>
          <w:rFonts w:ascii="Tahoma" w:hAnsi="Tahoma" w:cs="Tahoma"/>
        </w:rPr>
        <w:t>unicipios que solicitaron apoyo y cumplieron con los requisitos.</w:t>
      </w:r>
    </w:p>
    <w:p w:rsidR="00B31018" w:rsidRDefault="00B31018" w:rsidP="00B31018">
      <w:pPr>
        <w:pStyle w:val="Prrafodelista"/>
        <w:spacing w:after="160" w:line="259" w:lineRule="auto"/>
        <w:ind w:left="1068"/>
        <w:contextualSpacing/>
        <w:jc w:val="both"/>
        <w:rPr>
          <w:rFonts w:ascii="Tahoma" w:hAnsi="Tahoma" w:cs="Tahoma"/>
        </w:rPr>
      </w:pPr>
    </w:p>
    <w:p w:rsidR="001B0DB6" w:rsidRPr="00E833AA" w:rsidRDefault="00261FDF" w:rsidP="00B467E0">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A</w:t>
      </w:r>
      <w:r w:rsidR="001B0DB6" w:rsidRPr="00E833AA">
        <w:rPr>
          <w:rFonts w:ascii="Tahoma" w:hAnsi="Tahoma" w:cs="Tahoma"/>
        </w:rPr>
        <w:t>yuda humanitaria i</w:t>
      </w:r>
      <w:r w:rsidRPr="00E833AA">
        <w:rPr>
          <w:rFonts w:ascii="Tahoma" w:hAnsi="Tahoma" w:cs="Tahoma"/>
        </w:rPr>
        <w:t xml:space="preserve">nmediata en </w:t>
      </w:r>
      <w:r w:rsidR="001B0DB6" w:rsidRPr="00E833AA">
        <w:rPr>
          <w:rFonts w:ascii="Tahoma" w:hAnsi="Tahoma" w:cs="Tahoma"/>
        </w:rPr>
        <w:t>dinero: con corte a d</w:t>
      </w:r>
      <w:r w:rsidRPr="00E833AA">
        <w:rPr>
          <w:rFonts w:ascii="Tahoma" w:hAnsi="Tahoma" w:cs="Tahoma"/>
        </w:rPr>
        <w:t>iciembre se ejecuta</w:t>
      </w:r>
      <w:r w:rsidR="001B0DB6" w:rsidRPr="00E833AA">
        <w:rPr>
          <w:rFonts w:ascii="Tahoma" w:hAnsi="Tahoma" w:cs="Tahoma"/>
        </w:rPr>
        <w:t xml:space="preserve">ron </w:t>
      </w:r>
      <w:r w:rsidRPr="00E833AA">
        <w:rPr>
          <w:rFonts w:ascii="Tahoma" w:hAnsi="Tahoma" w:cs="Tahoma"/>
        </w:rPr>
        <w:t xml:space="preserve">1.331 solicitudes </w:t>
      </w:r>
      <w:r w:rsidR="001B0DB6" w:rsidRPr="00E833AA">
        <w:rPr>
          <w:rFonts w:ascii="Tahoma" w:hAnsi="Tahoma" w:cs="Tahoma"/>
        </w:rPr>
        <w:t xml:space="preserve">de </w:t>
      </w:r>
      <w:r w:rsidRPr="00E833AA">
        <w:rPr>
          <w:rFonts w:ascii="Tahoma" w:hAnsi="Tahoma" w:cs="Tahoma"/>
        </w:rPr>
        <w:t>222 municipios</w:t>
      </w:r>
      <w:r w:rsidR="001B0DB6" w:rsidRPr="00E833AA">
        <w:rPr>
          <w:rFonts w:ascii="Tahoma" w:hAnsi="Tahoma" w:cs="Tahoma"/>
        </w:rPr>
        <w:t xml:space="preserve"> </w:t>
      </w:r>
      <w:r w:rsidRPr="00E833AA">
        <w:rPr>
          <w:rFonts w:ascii="Tahoma" w:hAnsi="Tahoma" w:cs="Tahoma"/>
        </w:rPr>
        <w:t xml:space="preserve">que solicitaron </w:t>
      </w:r>
      <w:r w:rsidR="001B0DB6" w:rsidRPr="00E833AA">
        <w:rPr>
          <w:rFonts w:ascii="Tahoma" w:hAnsi="Tahoma" w:cs="Tahoma"/>
        </w:rPr>
        <w:t xml:space="preserve">apoyo y </w:t>
      </w:r>
      <w:r w:rsidRPr="00E833AA">
        <w:rPr>
          <w:rFonts w:ascii="Tahoma" w:hAnsi="Tahoma" w:cs="Tahoma"/>
        </w:rPr>
        <w:t>cumplie</w:t>
      </w:r>
      <w:r w:rsidR="001B0DB6" w:rsidRPr="00E833AA">
        <w:rPr>
          <w:rFonts w:ascii="Tahoma" w:hAnsi="Tahoma" w:cs="Tahoma"/>
        </w:rPr>
        <w:t>ron con los requisitos.</w:t>
      </w:r>
    </w:p>
    <w:p w:rsidR="008C11F9" w:rsidRPr="00E833AA" w:rsidRDefault="008C11F9" w:rsidP="008C11F9">
      <w:pPr>
        <w:pStyle w:val="Prrafodelista"/>
        <w:spacing w:after="160" w:line="259" w:lineRule="auto"/>
        <w:ind w:left="1068"/>
        <w:contextualSpacing/>
        <w:jc w:val="both"/>
        <w:rPr>
          <w:rFonts w:ascii="Tahoma" w:hAnsi="Tahoma" w:cs="Tahoma"/>
        </w:rPr>
      </w:pPr>
    </w:p>
    <w:p w:rsidR="005F3EC3" w:rsidRPr="00E833AA" w:rsidRDefault="00974BBC" w:rsidP="00974BBC">
      <w:pPr>
        <w:spacing w:after="160" w:line="259" w:lineRule="auto"/>
        <w:ind w:left="1068"/>
        <w:contextualSpacing/>
        <w:jc w:val="both"/>
        <w:rPr>
          <w:rFonts w:ascii="Tahoma" w:hAnsi="Tahoma" w:cs="Tahoma"/>
        </w:rPr>
      </w:pPr>
      <w:r w:rsidRPr="00E833AA">
        <w:rPr>
          <w:rFonts w:ascii="Tahoma" w:hAnsi="Tahoma" w:cs="Tahoma"/>
        </w:rPr>
        <w:t>Así, l</w:t>
      </w:r>
      <w:r w:rsidR="005F3EC3" w:rsidRPr="00E833AA">
        <w:rPr>
          <w:rFonts w:ascii="Tahoma" w:hAnsi="Tahoma" w:cs="Tahoma"/>
        </w:rPr>
        <w:t>a subsidiariedad en la atención humanitaria inmediata en el 2016 representó $18.820 millones de pesos</w:t>
      </w:r>
      <w:r w:rsidR="00747CEF" w:rsidRPr="00E833AA">
        <w:rPr>
          <w:rFonts w:ascii="Tahoma" w:hAnsi="Tahoma" w:cs="Tahoma"/>
        </w:rPr>
        <w:t>, con un estimado de 20.720 beneficiarios en diferentes entidades territoriales</w:t>
      </w:r>
      <w:r w:rsidR="005F3EC3" w:rsidRPr="00E833AA">
        <w:rPr>
          <w:rFonts w:ascii="Tahoma" w:hAnsi="Tahoma" w:cs="Tahoma"/>
        </w:rPr>
        <w:t xml:space="preserve">. </w:t>
      </w:r>
      <w:r w:rsidR="00F17C32" w:rsidRPr="00E833AA">
        <w:rPr>
          <w:rFonts w:ascii="Tahoma" w:hAnsi="Tahoma" w:cs="Tahoma"/>
        </w:rPr>
        <w:t xml:space="preserve"> En lo que corresponde a recursos destinados a proyectos de infraestructura social y comunitaria</w:t>
      </w:r>
      <w:r w:rsidR="00E933D3" w:rsidRPr="00E833AA">
        <w:rPr>
          <w:rFonts w:ascii="Tahoma" w:hAnsi="Tahoma" w:cs="Tahoma"/>
        </w:rPr>
        <w:t>, la</w:t>
      </w:r>
      <w:r w:rsidR="00F17C32" w:rsidRPr="00E833AA">
        <w:rPr>
          <w:rFonts w:ascii="Tahoma" w:hAnsi="Tahoma" w:cs="Tahoma"/>
        </w:rPr>
        <w:t xml:space="preserve"> </w:t>
      </w:r>
      <w:r w:rsidR="00E933D3" w:rsidRPr="00E833AA">
        <w:rPr>
          <w:rFonts w:ascii="Tahoma" w:hAnsi="Tahoma" w:cs="Tahoma"/>
        </w:rPr>
        <w:t>s</w:t>
      </w:r>
      <w:r w:rsidR="00F17C32" w:rsidRPr="00E833AA">
        <w:rPr>
          <w:rFonts w:ascii="Tahoma" w:hAnsi="Tahoma" w:cs="Tahoma"/>
        </w:rPr>
        <w:t>iguiente</w:t>
      </w:r>
      <w:r w:rsidR="00E933D3" w:rsidRPr="00E833AA">
        <w:rPr>
          <w:rFonts w:ascii="Tahoma" w:hAnsi="Tahoma" w:cs="Tahoma"/>
        </w:rPr>
        <w:t xml:space="preserve"> tabla refleja lo invertido</w:t>
      </w:r>
      <w:r w:rsidR="00F17C32" w:rsidRPr="00E833AA">
        <w:rPr>
          <w:rFonts w:ascii="Tahoma" w:hAnsi="Tahoma" w:cs="Tahoma"/>
        </w:rPr>
        <w:t xml:space="preserve">: </w:t>
      </w:r>
    </w:p>
    <w:p w:rsidR="00E933D3" w:rsidRPr="00E833AA" w:rsidRDefault="00E933D3" w:rsidP="00E933D3">
      <w:pPr>
        <w:pStyle w:val="Prrafodelista"/>
        <w:spacing w:after="160" w:line="259" w:lineRule="auto"/>
        <w:ind w:left="1080"/>
        <w:contextualSpacing/>
        <w:jc w:val="both"/>
        <w:rPr>
          <w:rFonts w:ascii="Tahoma" w:hAnsi="Tahoma" w:cs="Tahoma"/>
          <w:highlight w:val="yellow"/>
        </w:rPr>
      </w:pP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2"/>
      </w:tblGrid>
      <w:tr w:rsidR="00E933D3" w:rsidRPr="00E833AA" w:rsidTr="00645F2E">
        <w:trPr>
          <w:trHeight w:val="311"/>
        </w:trPr>
        <w:tc>
          <w:tcPr>
            <w:tcW w:w="6982" w:type="dxa"/>
          </w:tcPr>
          <w:p w:rsidR="00E933D3" w:rsidRPr="00512942" w:rsidRDefault="00686318" w:rsidP="00645F2E">
            <w:pPr>
              <w:jc w:val="center"/>
              <w:rPr>
                <w:rFonts w:ascii="Tahoma" w:hAnsi="Tahoma" w:cs="Tahoma"/>
                <w:b/>
                <w:lang w:val="es-ES_tradnl"/>
              </w:rPr>
            </w:pPr>
            <w:r w:rsidRPr="00512942">
              <w:rPr>
                <w:rFonts w:ascii="Tahoma" w:hAnsi="Tahoma" w:cs="Tahoma"/>
                <w:b/>
                <w:lang w:val="es-ES_tradnl"/>
              </w:rPr>
              <w:t xml:space="preserve">Tabla </w:t>
            </w:r>
            <w:r w:rsidR="00512942" w:rsidRPr="00512942">
              <w:rPr>
                <w:rFonts w:ascii="Tahoma" w:hAnsi="Tahoma" w:cs="Tahoma"/>
                <w:b/>
                <w:lang w:val="es-ES_tradnl"/>
              </w:rPr>
              <w:t>3</w:t>
            </w:r>
            <w:r w:rsidR="00E933D3" w:rsidRPr="00512942">
              <w:rPr>
                <w:rFonts w:ascii="Tahoma" w:hAnsi="Tahoma" w:cs="Tahoma"/>
                <w:b/>
                <w:lang w:val="es-ES_tradnl"/>
              </w:rPr>
              <w:t xml:space="preserve">. </w:t>
            </w:r>
            <w:r w:rsidR="00E833AA" w:rsidRPr="00512942">
              <w:rPr>
                <w:rFonts w:ascii="Tahoma" w:hAnsi="Tahoma" w:cs="Tahoma"/>
                <w:b/>
                <w:lang w:val="es-ES_tradnl"/>
              </w:rPr>
              <w:t>Infraestructura Social y Comunitaria</w:t>
            </w:r>
          </w:p>
          <w:p w:rsidR="00E933D3" w:rsidRPr="00512942" w:rsidRDefault="00E933D3" w:rsidP="00645F2E">
            <w:pPr>
              <w:jc w:val="center"/>
              <w:rPr>
                <w:rFonts w:ascii="Tahoma" w:hAnsi="Tahoma" w:cs="Tahoma"/>
                <w:lang w:val="es-ES_tradnl"/>
              </w:rPr>
            </w:pPr>
          </w:p>
        </w:tc>
      </w:tr>
    </w:tbl>
    <w:tbl>
      <w:tblPr>
        <w:tblStyle w:val="Tabladelista6concolores-nfasis21"/>
        <w:tblW w:w="4395" w:type="dxa"/>
        <w:jc w:val="center"/>
        <w:tblLook w:val="04A0" w:firstRow="1" w:lastRow="0" w:firstColumn="1" w:lastColumn="0" w:noHBand="0" w:noVBand="1"/>
      </w:tblPr>
      <w:tblGrid>
        <w:gridCol w:w="1521"/>
        <w:gridCol w:w="3081"/>
      </w:tblGrid>
      <w:tr w:rsidR="002D7EDA" w:rsidRPr="00E833AA" w:rsidTr="003E78C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504C3" w:rsidRDefault="002D7EDA" w:rsidP="002D7EDA">
            <w:pPr>
              <w:jc w:val="center"/>
              <w:rPr>
                <w:rFonts w:ascii="Tahoma" w:eastAsia="Times New Roman" w:hAnsi="Tahoma" w:cs="Tahoma"/>
                <w:color w:val="auto"/>
                <w:sz w:val="18"/>
                <w:szCs w:val="18"/>
              </w:rPr>
            </w:pPr>
            <w:r w:rsidRPr="00E504C3">
              <w:rPr>
                <w:rFonts w:ascii="Tahoma" w:eastAsia="Times New Roman" w:hAnsi="Tahoma" w:cs="Tahoma"/>
                <w:color w:val="auto"/>
                <w:sz w:val="18"/>
                <w:szCs w:val="18"/>
              </w:rPr>
              <w:t>Departamento</w:t>
            </w:r>
          </w:p>
        </w:tc>
        <w:tc>
          <w:tcPr>
            <w:tcW w:w="3081" w:type="dxa"/>
            <w:noWrap/>
            <w:hideMark/>
          </w:tcPr>
          <w:p w:rsidR="00476EE5" w:rsidRDefault="002D7EDA" w:rsidP="002D7ED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18"/>
                <w:szCs w:val="18"/>
              </w:rPr>
            </w:pPr>
            <w:r w:rsidRPr="00E504C3">
              <w:rPr>
                <w:rFonts w:ascii="Tahoma" w:eastAsia="Times New Roman" w:hAnsi="Tahoma" w:cs="Tahoma"/>
                <w:color w:val="auto"/>
                <w:sz w:val="18"/>
                <w:szCs w:val="18"/>
              </w:rPr>
              <w:t>Recursos infraestructura</w:t>
            </w:r>
          </w:p>
          <w:p w:rsidR="003E78C0" w:rsidRDefault="002D7EDA" w:rsidP="002D7ED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18"/>
                <w:szCs w:val="18"/>
              </w:rPr>
            </w:pPr>
            <w:r w:rsidRPr="00E504C3">
              <w:rPr>
                <w:rFonts w:ascii="Tahoma" w:eastAsia="Times New Roman" w:hAnsi="Tahoma" w:cs="Tahoma"/>
                <w:color w:val="auto"/>
                <w:sz w:val="18"/>
                <w:szCs w:val="18"/>
              </w:rPr>
              <w:t xml:space="preserve"> social y comunitaria </w:t>
            </w:r>
          </w:p>
          <w:p w:rsidR="002D7EDA" w:rsidRPr="008B1080" w:rsidRDefault="002D7EDA" w:rsidP="002D7ED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color w:val="auto"/>
                <w:sz w:val="18"/>
                <w:szCs w:val="18"/>
              </w:rPr>
            </w:pPr>
            <w:r w:rsidRPr="008B1080">
              <w:rPr>
                <w:rFonts w:ascii="Tahoma" w:eastAsia="Times New Roman" w:hAnsi="Tahoma" w:cs="Tahoma"/>
                <w:b w:val="0"/>
                <w:color w:val="auto"/>
                <w:sz w:val="18"/>
                <w:szCs w:val="18"/>
              </w:rPr>
              <w:t>(millones de pesos)</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Antioquia</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1</w:t>
            </w:r>
            <w:r w:rsidR="00183186" w:rsidRPr="00E833AA">
              <w:rPr>
                <w:rFonts w:ascii="Tahoma" w:eastAsia="Times New Roman" w:hAnsi="Tahoma" w:cs="Tahoma"/>
                <w:color w:val="000000"/>
                <w:sz w:val="18"/>
                <w:szCs w:val="18"/>
              </w:rPr>
              <w:t>.</w:t>
            </w:r>
            <w:r w:rsidR="002D7EDA" w:rsidRPr="00E833AA">
              <w:rPr>
                <w:rFonts w:ascii="Tahoma" w:eastAsia="Times New Roman" w:hAnsi="Tahoma" w:cs="Tahoma"/>
                <w:color w:val="000000"/>
                <w:sz w:val="18"/>
                <w:szCs w:val="18"/>
              </w:rPr>
              <w:t>190</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Atlántico</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38</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Bolívar</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109</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Caquetá</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427</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Cauca</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730</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CESAR</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28</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Córdoba</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256</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Chocó</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1</w:t>
            </w:r>
            <w:r w:rsidR="00183186" w:rsidRPr="00E833AA">
              <w:rPr>
                <w:rFonts w:ascii="Tahoma" w:eastAsia="Times New Roman" w:hAnsi="Tahoma" w:cs="Tahoma"/>
                <w:color w:val="000000"/>
                <w:sz w:val="18"/>
                <w:szCs w:val="18"/>
              </w:rPr>
              <w:t>.</w:t>
            </w:r>
            <w:r w:rsidR="002D7EDA" w:rsidRPr="00E833AA">
              <w:rPr>
                <w:rFonts w:ascii="Tahoma" w:eastAsia="Times New Roman" w:hAnsi="Tahoma" w:cs="Tahoma"/>
                <w:color w:val="000000"/>
                <w:sz w:val="18"/>
                <w:szCs w:val="18"/>
              </w:rPr>
              <w:t>655</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Huila</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101</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Meta</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349</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Nariño</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1</w:t>
            </w:r>
            <w:r w:rsidR="00183186" w:rsidRPr="00E833AA">
              <w:rPr>
                <w:rFonts w:ascii="Tahoma" w:eastAsia="Times New Roman" w:hAnsi="Tahoma" w:cs="Tahoma"/>
                <w:color w:val="000000"/>
                <w:sz w:val="18"/>
                <w:szCs w:val="18"/>
              </w:rPr>
              <w:t>.</w:t>
            </w:r>
            <w:r w:rsidR="002D7EDA" w:rsidRPr="00E833AA">
              <w:rPr>
                <w:rFonts w:ascii="Tahoma" w:eastAsia="Times New Roman" w:hAnsi="Tahoma" w:cs="Tahoma"/>
                <w:color w:val="000000"/>
                <w:sz w:val="18"/>
                <w:szCs w:val="18"/>
              </w:rPr>
              <w:t>530</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Norte de Santander</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701</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Santander</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84</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Tolima</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223</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Valle del Cauca</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153</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Arauca</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216</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Casanare</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79</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Putumayo</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376</w:t>
            </w:r>
          </w:p>
        </w:tc>
      </w:tr>
      <w:tr w:rsidR="002D7EDA" w:rsidRPr="00E833AA" w:rsidTr="002D7ED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Guainía</w:t>
            </w:r>
          </w:p>
        </w:tc>
        <w:tc>
          <w:tcPr>
            <w:tcW w:w="3081" w:type="dxa"/>
            <w:noWrap/>
            <w:hideMark/>
          </w:tcPr>
          <w:p w:rsidR="002D7EDA" w:rsidRPr="00E833AA"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36</w:t>
            </w:r>
          </w:p>
        </w:tc>
      </w:tr>
      <w:tr w:rsidR="002D7EDA" w:rsidRPr="00E833AA" w:rsidTr="002D7EDA">
        <w:trPr>
          <w:trHeight w:val="288"/>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b w:val="0"/>
                <w:color w:val="000000"/>
                <w:sz w:val="18"/>
                <w:szCs w:val="18"/>
              </w:rPr>
            </w:pPr>
            <w:r w:rsidRPr="00E833AA">
              <w:rPr>
                <w:rFonts w:ascii="Tahoma" w:eastAsia="Times New Roman" w:hAnsi="Tahoma" w:cs="Tahoma"/>
                <w:b w:val="0"/>
                <w:color w:val="000000"/>
                <w:sz w:val="18"/>
                <w:szCs w:val="18"/>
              </w:rPr>
              <w:t>Guaviare</w:t>
            </w:r>
          </w:p>
        </w:tc>
        <w:tc>
          <w:tcPr>
            <w:tcW w:w="3081" w:type="dxa"/>
            <w:noWrap/>
            <w:hideMark/>
          </w:tcPr>
          <w:p w:rsidR="002D7EDA" w:rsidRPr="00E833AA" w:rsidRDefault="003E78C0" w:rsidP="002D7E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2D7EDA" w:rsidRPr="00E833AA">
              <w:rPr>
                <w:rFonts w:ascii="Tahoma" w:eastAsia="Times New Roman" w:hAnsi="Tahoma" w:cs="Tahoma"/>
                <w:color w:val="000000"/>
                <w:sz w:val="18"/>
                <w:szCs w:val="18"/>
              </w:rPr>
              <w:t>422</w:t>
            </w:r>
          </w:p>
        </w:tc>
      </w:tr>
      <w:tr w:rsidR="002D7EDA" w:rsidRPr="003E78C0" w:rsidTr="002D7E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4" w:type="dxa"/>
            <w:noWrap/>
            <w:hideMark/>
          </w:tcPr>
          <w:p w:rsidR="002D7EDA" w:rsidRPr="00E833AA" w:rsidRDefault="002D7EDA" w:rsidP="002D7EDA">
            <w:pPr>
              <w:rPr>
                <w:rFonts w:ascii="Tahoma" w:eastAsia="Times New Roman" w:hAnsi="Tahoma" w:cs="Tahoma"/>
                <w:color w:val="000000"/>
                <w:sz w:val="18"/>
                <w:szCs w:val="18"/>
              </w:rPr>
            </w:pPr>
            <w:r w:rsidRPr="00E833AA">
              <w:rPr>
                <w:rFonts w:ascii="Tahoma" w:eastAsia="Times New Roman" w:hAnsi="Tahoma" w:cs="Tahoma"/>
                <w:color w:val="000000"/>
                <w:sz w:val="18"/>
                <w:szCs w:val="18"/>
              </w:rPr>
              <w:t>Total</w:t>
            </w:r>
          </w:p>
        </w:tc>
        <w:tc>
          <w:tcPr>
            <w:tcW w:w="3081" w:type="dxa"/>
            <w:noWrap/>
            <w:hideMark/>
          </w:tcPr>
          <w:p w:rsidR="002D7EDA" w:rsidRPr="003E78C0" w:rsidRDefault="003E78C0" w:rsidP="002D7ED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8"/>
                <w:szCs w:val="18"/>
              </w:rPr>
            </w:pPr>
            <w:r w:rsidRPr="003E78C0">
              <w:rPr>
                <w:rFonts w:ascii="Tahoma" w:eastAsia="Times New Roman" w:hAnsi="Tahoma" w:cs="Tahoma"/>
                <w:b/>
                <w:color w:val="000000"/>
                <w:sz w:val="18"/>
                <w:szCs w:val="18"/>
              </w:rPr>
              <w:t xml:space="preserve">$ </w:t>
            </w:r>
            <w:r w:rsidR="002D7EDA" w:rsidRPr="003E78C0">
              <w:rPr>
                <w:rFonts w:ascii="Tahoma" w:eastAsia="Times New Roman" w:hAnsi="Tahoma" w:cs="Tahoma"/>
                <w:b/>
                <w:color w:val="000000"/>
                <w:sz w:val="18"/>
                <w:szCs w:val="18"/>
              </w:rPr>
              <w:t>8</w:t>
            </w:r>
            <w:r w:rsidR="00183186" w:rsidRPr="003E78C0">
              <w:rPr>
                <w:rFonts w:ascii="Tahoma" w:eastAsia="Times New Roman" w:hAnsi="Tahoma" w:cs="Tahoma"/>
                <w:b/>
                <w:color w:val="000000"/>
                <w:sz w:val="18"/>
                <w:szCs w:val="18"/>
              </w:rPr>
              <w:t>.</w:t>
            </w:r>
            <w:r w:rsidR="002D7EDA" w:rsidRPr="003E78C0">
              <w:rPr>
                <w:rFonts w:ascii="Tahoma" w:eastAsia="Times New Roman" w:hAnsi="Tahoma" w:cs="Tahoma"/>
                <w:b/>
                <w:color w:val="000000"/>
                <w:sz w:val="18"/>
                <w:szCs w:val="18"/>
              </w:rPr>
              <w:t>702</w:t>
            </w:r>
          </w:p>
        </w:tc>
      </w:tr>
    </w:tbl>
    <w:p w:rsidR="00F17C32" w:rsidRPr="003E78C0" w:rsidRDefault="003E78C0" w:rsidP="00974BBC">
      <w:pPr>
        <w:spacing w:after="160" w:line="259" w:lineRule="auto"/>
        <w:ind w:left="1068"/>
        <w:contextualSpacing/>
        <w:jc w:val="both"/>
        <w:rPr>
          <w:rFonts w:ascii="Tahoma" w:hAnsi="Tahoma" w:cs="Tahoma"/>
          <w:sz w:val="16"/>
          <w:szCs w:val="16"/>
        </w:rPr>
      </w:pPr>
      <w:r w:rsidRPr="003E78C0">
        <w:rPr>
          <w:rFonts w:ascii="Tahoma" w:hAnsi="Tahoma" w:cs="Tahoma"/>
          <w:sz w:val="16"/>
          <w:szCs w:val="16"/>
        </w:rPr>
        <w:t>Fuente: Subdirección de Prevención y Atención de Emergencias</w:t>
      </w:r>
    </w:p>
    <w:p w:rsidR="008C11F9" w:rsidRPr="00E833AA" w:rsidRDefault="008C11F9" w:rsidP="008C11F9">
      <w:pPr>
        <w:pStyle w:val="Prrafodelista"/>
        <w:spacing w:after="160" w:line="259" w:lineRule="auto"/>
        <w:contextualSpacing/>
        <w:jc w:val="both"/>
        <w:rPr>
          <w:rFonts w:ascii="Tahoma" w:hAnsi="Tahoma" w:cs="Tahoma"/>
        </w:rPr>
      </w:pPr>
    </w:p>
    <w:p w:rsidR="00A157B5" w:rsidRPr="00E833AA" w:rsidRDefault="00A157B5"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Con corte a d</w:t>
      </w:r>
      <w:r w:rsidR="00261FDF" w:rsidRPr="00E833AA">
        <w:rPr>
          <w:rFonts w:ascii="Tahoma" w:hAnsi="Tahoma" w:cs="Tahoma"/>
        </w:rPr>
        <w:t xml:space="preserve">iciembre de 2016 fueron acompañados 525 eventos que generaron </w:t>
      </w:r>
      <w:r w:rsidR="0096241A" w:rsidRPr="00E833AA">
        <w:rPr>
          <w:rFonts w:ascii="Tahoma" w:hAnsi="Tahoma" w:cs="Tahoma"/>
        </w:rPr>
        <w:t>emergencias humanitarias en el t</w:t>
      </w:r>
      <w:r w:rsidR="00261FDF" w:rsidRPr="00E833AA">
        <w:rPr>
          <w:rFonts w:ascii="Tahoma" w:hAnsi="Tahoma" w:cs="Tahoma"/>
        </w:rPr>
        <w:t xml:space="preserve">erritorio </w:t>
      </w:r>
      <w:r w:rsidR="0096241A" w:rsidRPr="00E833AA">
        <w:rPr>
          <w:rFonts w:ascii="Tahoma" w:hAnsi="Tahoma" w:cs="Tahoma"/>
        </w:rPr>
        <w:t>n</w:t>
      </w:r>
      <w:r w:rsidR="00261FDF" w:rsidRPr="00E833AA">
        <w:rPr>
          <w:rFonts w:ascii="Tahoma" w:hAnsi="Tahoma" w:cs="Tahoma"/>
        </w:rPr>
        <w:t>acional.</w:t>
      </w:r>
    </w:p>
    <w:p w:rsidR="0096241A" w:rsidRPr="00E833AA" w:rsidRDefault="0096241A" w:rsidP="0096241A">
      <w:pPr>
        <w:pStyle w:val="Prrafodelista"/>
        <w:spacing w:after="160" w:line="259" w:lineRule="auto"/>
        <w:contextualSpacing/>
        <w:jc w:val="both"/>
        <w:rPr>
          <w:rFonts w:ascii="Tahoma" w:hAnsi="Tahoma" w:cs="Tahoma"/>
        </w:rPr>
      </w:pPr>
    </w:p>
    <w:p w:rsidR="0096241A" w:rsidRPr="00E833AA" w:rsidRDefault="001E34EA" w:rsidP="00B467E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A</w:t>
      </w:r>
      <w:r w:rsidR="0096241A" w:rsidRPr="00E833AA">
        <w:rPr>
          <w:rFonts w:ascii="Tahoma" w:hAnsi="Tahoma" w:cs="Tahoma"/>
        </w:rPr>
        <w:t xml:space="preserve"> diciembre de 2016 se gestionaron 6.305 casos identificados, de los cuales 5.769 fueron gestionados por Grupo de Valoración Preliminar – GVP y 326 por  el Comité de Evaluación de Riesgos y Recomendación de Medidas de Protección – CERREM; 146 por el Grupo Técnico de Evaluación de Riesgo – GTER; 4 por la Comisión Intersectorial de Prevención del Reclutamiento, utilización y violencia sexual contra Niños, Niñas y Adolescentes por grupos armados organizados al margen de la ley y grupos delictivos organizados – CIPRUNNA; y 60 por el Sistema de Alertas Tempranas SAT-, Comisión Interinstitucional de Alertas Tempranas -CIAT.</w:t>
      </w:r>
    </w:p>
    <w:p w:rsidR="005C1759" w:rsidRDefault="005C1759" w:rsidP="005C1759">
      <w:pPr>
        <w:pStyle w:val="Prrafodelista"/>
        <w:spacing w:after="160" w:line="259" w:lineRule="auto"/>
        <w:contextualSpacing/>
        <w:jc w:val="both"/>
        <w:rPr>
          <w:rFonts w:ascii="Tahoma" w:hAnsi="Tahoma" w:cs="Tahoma"/>
        </w:rPr>
      </w:pPr>
    </w:p>
    <w:p w:rsidR="0043243F" w:rsidRPr="00E833AA" w:rsidRDefault="0043243F"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 la ayuda humanitaria a víctimas de hechos diferentes al desplazamiento forzado, de acuerdo a la afectación sufrida por hechos ocurridos en el marco del conflicto armado, en el 2016</w:t>
      </w:r>
      <w:r w:rsidR="00A06D4A" w:rsidRPr="00E833AA">
        <w:rPr>
          <w:rFonts w:ascii="Tahoma" w:hAnsi="Tahoma" w:cs="Tahoma"/>
        </w:rPr>
        <w:t xml:space="preserve"> </w:t>
      </w:r>
      <w:r w:rsidR="000F4A31" w:rsidRPr="00E833AA">
        <w:rPr>
          <w:rFonts w:ascii="Tahoma" w:hAnsi="Tahoma" w:cs="Tahoma"/>
        </w:rPr>
        <w:t xml:space="preserve">se </w:t>
      </w:r>
      <w:r w:rsidR="00A06D4A" w:rsidRPr="00E833AA">
        <w:rPr>
          <w:rFonts w:ascii="Tahoma" w:hAnsi="Tahoma" w:cs="Tahoma"/>
        </w:rPr>
        <w:t>atendieron</w:t>
      </w:r>
      <w:r w:rsidR="000F4A31" w:rsidRPr="00E833AA">
        <w:rPr>
          <w:rFonts w:ascii="Tahoma" w:hAnsi="Tahoma" w:cs="Tahoma"/>
        </w:rPr>
        <w:t xml:space="preserve"> 5.739 víctimas con $7.601 millones de pesos. La ejecución histórica de estos recursos se puede ver en la siguiente tabla:</w:t>
      </w:r>
    </w:p>
    <w:p w:rsidR="000F4A31" w:rsidRDefault="000F4A31" w:rsidP="000F4A31">
      <w:pPr>
        <w:pStyle w:val="Prrafodelista"/>
        <w:spacing w:after="160" w:line="259" w:lineRule="auto"/>
        <w:contextualSpacing/>
        <w:jc w:val="both"/>
        <w:rPr>
          <w:rFonts w:ascii="Tahoma" w:hAnsi="Tahoma" w:cs="Tahoma"/>
        </w:rPr>
      </w:pPr>
    </w:p>
    <w:p w:rsidR="008B1080" w:rsidRDefault="008B1080" w:rsidP="000F4A31">
      <w:pPr>
        <w:pStyle w:val="Prrafodelista"/>
        <w:spacing w:after="160" w:line="259" w:lineRule="auto"/>
        <w:contextualSpacing/>
        <w:jc w:val="both"/>
        <w:rPr>
          <w:rFonts w:ascii="Tahoma" w:hAnsi="Tahoma" w:cs="Tahoma"/>
        </w:rPr>
      </w:pPr>
    </w:p>
    <w:p w:rsidR="008B1080" w:rsidRDefault="008B1080" w:rsidP="000F4A31">
      <w:pPr>
        <w:pStyle w:val="Prrafodelista"/>
        <w:spacing w:after="160" w:line="259" w:lineRule="auto"/>
        <w:contextualSpacing/>
        <w:jc w:val="both"/>
        <w:rPr>
          <w:rFonts w:ascii="Tahoma" w:hAnsi="Tahoma" w:cs="Tahoma"/>
        </w:rPr>
      </w:pPr>
    </w:p>
    <w:p w:rsidR="00512942" w:rsidRDefault="00512942" w:rsidP="000F4A31">
      <w:pPr>
        <w:pStyle w:val="Prrafodelista"/>
        <w:spacing w:after="160" w:line="259" w:lineRule="auto"/>
        <w:contextualSpacing/>
        <w:jc w:val="both"/>
        <w:rPr>
          <w:rFonts w:ascii="Tahoma" w:hAnsi="Tahoma" w:cs="Tahoma"/>
        </w:rPr>
      </w:pPr>
    </w:p>
    <w:p w:rsidR="00512942" w:rsidRDefault="00512942" w:rsidP="000F4A31">
      <w:pPr>
        <w:pStyle w:val="Prrafodelista"/>
        <w:spacing w:after="160" w:line="259" w:lineRule="auto"/>
        <w:contextualSpacing/>
        <w:jc w:val="both"/>
        <w:rPr>
          <w:rFonts w:ascii="Tahoma" w:hAnsi="Tahoma" w:cs="Tahoma"/>
        </w:rPr>
      </w:pPr>
    </w:p>
    <w:p w:rsidR="00512942" w:rsidRDefault="00512942" w:rsidP="000F4A31">
      <w:pPr>
        <w:pStyle w:val="Prrafodelista"/>
        <w:spacing w:after="160" w:line="259" w:lineRule="auto"/>
        <w:contextualSpacing/>
        <w:jc w:val="both"/>
        <w:rPr>
          <w:rFonts w:ascii="Tahoma" w:hAnsi="Tahoma" w:cs="Tahoma"/>
        </w:rPr>
      </w:pPr>
    </w:p>
    <w:p w:rsidR="00512942" w:rsidRDefault="00512942" w:rsidP="000F4A31">
      <w:pPr>
        <w:pStyle w:val="Prrafodelista"/>
        <w:spacing w:after="160" w:line="259" w:lineRule="auto"/>
        <w:contextualSpacing/>
        <w:jc w:val="both"/>
        <w:rPr>
          <w:rFonts w:ascii="Tahoma" w:hAnsi="Tahoma" w:cs="Tahoma"/>
        </w:rPr>
      </w:pPr>
    </w:p>
    <w:p w:rsidR="00512942" w:rsidRPr="00E833AA" w:rsidRDefault="00512942" w:rsidP="000F4A31">
      <w:pPr>
        <w:pStyle w:val="Prrafodelista"/>
        <w:spacing w:after="160" w:line="259" w:lineRule="auto"/>
        <w:contextualSpacing/>
        <w:jc w:val="both"/>
        <w:rPr>
          <w:rFonts w:ascii="Tahoma" w:hAnsi="Tahoma" w:cs="Tahoma"/>
        </w:rPr>
      </w:pPr>
    </w:p>
    <w:p w:rsidR="0043243F" w:rsidRPr="00E833AA" w:rsidRDefault="000F4A31" w:rsidP="005C1759">
      <w:pPr>
        <w:pStyle w:val="Prrafodelista"/>
        <w:jc w:val="center"/>
        <w:rPr>
          <w:rFonts w:ascii="Tahoma" w:hAnsi="Tahoma" w:cs="Tahoma"/>
        </w:rPr>
      </w:pPr>
      <w:r w:rsidRPr="00512942">
        <w:rPr>
          <w:rFonts w:ascii="Tahoma" w:eastAsia="Times New Roman" w:hAnsi="Tahoma" w:cs="Tahoma"/>
          <w:b/>
          <w:bCs/>
          <w:color w:val="000000"/>
          <w:lang w:val="es-ES" w:eastAsia="es-ES"/>
        </w:rPr>
        <w:t>Tabla</w:t>
      </w:r>
      <w:r w:rsidR="00512942" w:rsidRPr="00512942">
        <w:rPr>
          <w:rFonts w:ascii="Tahoma" w:eastAsia="Times New Roman" w:hAnsi="Tahoma" w:cs="Tahoma"/>
          <w:b/>
          <w:bCs/>
          <w:color w:val="000000"/>
          <w:lang w:val="es-ES" w:eastAsia="es-ES"/>
        </w:rPr>
        <w:t xml:space="preserve"> 4</w:t>
      </w:r>
      <w:r w:rsidRPr="00512942">
        <w:rPr>
          <w:rFonts w:ascii="Tahoma" w:eastAsia="Times New Roman" w:hAnsi="Tahoma" w:cs="Tahoma"/>
          <w:b/>
          <w:bCs/>
          <w:color w:val="000000"/>
          <w:lang w:val="es-ES" w:eastAsia="es-ES"/>
        </w:rPr>
        <w:t xml:space="preserve">. Ayuda Humanitaria </w:t>
      </w:r>
      <w:r w:rsidR="00512942" w:rsidRPr="00512942">
        <w:rPr>
          <w:rFonts w:ascii="Tahoma" w:eastAsia="Times New Roman" w:hAnsi="Tahoma" w:cs="Tahoma"/>
          <w:b/>
          <w:bCs/>
          <w:color w:val="000000"/>
          <w:lang w:val="es-ES" w:eastAsia="es-ES"/>
        </w:rPr>
        <w:t>por Hechos</w:t>
      </w:r>
      <w:r w:rsidR="0043243F" w:rsidRPr="00512942">
        <w:rPr>
          <w:rFonts w:ascii="Tahoma" w:eastAsia="Times New Roman" w:hAnsi="Tahoma" w:cs="Tahoma"/>
          <w:b/>
          <w:bCs/>
          <w:color w:val="000000"/>
          <w:lang w:val="es-ES" w:eastAsia="es-ES"/>
        </w:rPr>
        <w:t xml:space="preserve"> Diferentes al Desplazamiento</w:t>
      </w:r>
    </w:p>
    <w:tbl>
      <w:tblPr>
        <w:tblStyle w:val="Tabladelista6concolores-nfasis21"/>
        <w:tblW w:w="6663" w:type="dxa"/>
        <w:jc w:val="center"/>
        <w:tblLook w:val="04A0" w:firstRow="1" w:lastRow="0" w:firstColumn="1" w:lastColumn="0" w:noHBand="0" w:noVBand="1"/>
      </w:tblPr>
      <w:tblGrid>
        <w:gridCol w:w="1216"/>
        <w:gridCol w:w="3036"/>
        <w:gridCol w:w="2411"/>
      </w:tblGrid>
      <w:tr w:rsidR="0043243F" w:rsidRPr="00E833AA" w:rsidTr="005C1759">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Vigencia</w:t>
            </w:r>
          </w:p>
        </w:tc>
        <w:tc>
          <w:tcPr>
            <w:tcW w:w="3036" w:type="dxa"/>
            <w:noWrap/>
            <w:hideMark/>
          </w:tcPr>
          <w:p w:rsidR="0043243F" w:rsidRPr="00E833AA" w:rsidRDefault="0043243F" w:rsidP="000F4A3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Víctimas</w:t>
            </w:r>
          </w:p>
        </w:tc>
        <w:tc>
          <w:tcPr>
            <w:tcW w:w="2411" w:type="dxa"/>
            <w:noWrap/>
            <w:hideMark/>
          </w:tcPr>
          <w:p w:rsidR="0043243F" w:rsidRPr="00E833AA" w:rsidRDefault="0043243F" w:rsidP="000F4A3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8"/>
                <w:szCs w:val="18"/>
                <w:lang w:val="es-ES" w:eastAsia="es-ES"/>
              </w:rPr>
            </w:pPr>
            <w:r w:rsidRPr="00E833AA">
              <w:rPr>
                <w:rFonts w:ascii="Tahoma" w:eastAsia="Times New Roman" w:hAnsi="Tahoma" w:cs="Tahoma"/>
                <w:color w:val="000000"/>
                <w:sz w:val="18"/>
                <w:szCs w:val="18"/>
                <w:lang w:val="es-ES" w:eastAsia="es-ES"/>
              </w:rPr>
              <w:t>Valor</w:t>
            </w:r>
          </w:p>
          <w:p w:rsidR="0043243F" w:rsidRPr="00E833AA" w:rsidRDefault="0043243F" w:rsidP="000F4A3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b w:val="0"/>
                <w:bCs w:val="0"/>
                <w:color w:val="000000"/>
                <w:sz w:val="18"/>
                <w:szCs w:val="18"/>
                <w:lang w:val="es-ES" w:eastAsia="es-ES"/>
              </w:rPr>
              <w:t>(cifras en millones de pesos)</w:t>
            </w:r>
          </w:p>
        </w:tc>
      </w:tr>
      <w:tr w:rsidR="0043243F" w:rsidRPr="00E833AA" w:rsidTr="000F4A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2012</w:t>
            </w:r>
          </w:p>
        </w:tc>
        <w:tc>
          <w:tcPr>
            <w:tcW w:w="3036" w:type="dxa"/>
            <w:noWrap/>
            <w:hideMark/>
          </w:tcPr>
          <w:p w:rsidR="0043243F" w:rsidRPr="00E833AA" w:rsidRDefault="0043243F" w:rsidP="000F4A31">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10.138</w:t>
            </w:r>
          </w:p>
        </w:tc>
        <w:tc>
          <w:tcPr>
            <w:tcW w:w="2411" w:type="dxa"/>
            <w:noWrap/>
            <w:hideMark/>
          </w:tcPr>
          <w:p w:rsidR="0043243F" w:rsidRPr="00E833AA" w:rsidRDefault="0043243F" w:rsidP="000F4A31">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$ 11.200</w:t>
            </w:r>
          </w:p>
        </w:tc>
      </w:tr>
      <w:tr w:rsidR="0043243F" w:rsidRPr="00E833AA" w:rsidTr="000F4A31">
        <w:trPr>
          <w:trHeight w:val="300"/>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2013</w:t>
            </w:r>
          </w:p>
        </w:tc>
        <w:tc>
          <w:tcPr>
            <w:tcW w:w="3036" w:type="dxa"/>
            <w:noWrap/>
            <w:hideMark/>
          </w:tcPr>
          <w:p w:rsidR="0043243F" w:rsidRPr="00E833AA" w:rsidRDefault="0043243F" w:rsidP="000F4A31">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7.408</w:t>
            </w:r>
          </w:p>
        </w:tc>
        <w:tc>
          <w:tcPr>
            <w:tcW w:w="2411" w:type="dxa"/>
            <w:noWrap/>
            <w:hideMark/>
          </w:tcPr>
          <w:p w:rsidR="0043243F" w:rsidRPr="00E833AA" w:rsidRDefault="0043243F" w:rsidP="000F4A31">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$ 8.500</w:t>
            </w:r>
          </w:p>
        </w:tc>
      </w:tr>
      <w:tr w:rsidR="0043243F" w:rsidRPr="00E833AA" w:rsidTr="000F4A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2014</w:t>
            </w:r>
          </w:p>
        </w:tc>
        <w:tc>
          <w:tcPr>
            <w:tcW w:w="3036" w:type="dxa"/>
            <w:noWrap/>
            <w:hideMark/>
          </w:tcPr>
          <w:p w:rsidR="0043243F" w:rsidRPr="00E833AA" w:rsidRDefault="0043243F" w:rsidP="000F4A31">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9.976</w:t>
            </w:r>
          </w:p>
        </w:tc>
        <w:tc>
          <w:tcPr>
            <w:tcW w:w="2411" w:type="dxa"/>
            <w:noWrap/>
            <w:hideMark/>
          </w:tcPr>
          <w:p w:rsidR="0043243F" w:rsidRPr="00E833AA" w:rsidRDefault="0043243F" w:rsidP="000F4A31">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$ 11.884</w:t>
            </w:r>
          </w:p>
        </w:tc>
      </w:tr>
      <w:tr w:rsidR="0043243F" w:rsidRPr="00E833AA" w:rsidTr="000F4A31">
        <w:trPr>
          <w:trHeight w:val="300"/>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2015</w:t>
            </w:r>
          </w:p>
        </w:tc>
        <w:tc>
          <w:tcPr>
            <w:tcW w:w="3036" w:type="dxa"/>
            <w:noWrap/>
            <w:hideMark/>
          </w:tcPr>
          <w:p w:rsidR="0043243F" w:rsidRPr="00E833AA" w:rsidRDefault="0043243F" w:rsidP="000F4A31">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9.849</w:t>
            </w:r>
          </w:p>
        </w:tc>
        <w:tc>
          <w:tcPr>
            <w:tcW w:w="2411" w:type="dxa"/>
            <w:noWrap/>
            <w:hideMark/>
          </w:tcPr>
          <w:p w:rsidR="0043243F" w:rsidRPr="00E833AA" w:rsidRDefault="0043243F" w:rsidP="000F4A31">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$ 12.068</w:t>
            </w:r>
          </w:p>
        </w:tc>
      </w:tr>
      <w:tr w:rsidR="0043243F" w:rsidRPr="00E833AA" w:rsidTr="000F4A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2016</w:t>
            </w:r>
          </w:p>
        </w:tc>
        <w:tc>
          <w:tcPr>
            <w:tcW w:w="3036" w:type="dxa"/>
            <w:noWrap/>
            <w:hideMark/>
          </w:tcPr>
          <w:p w:rsidR="0043243F" w:rsidRPr="00E833AA" w:rsidRDefault="0043243F" w:rsidP="000F4A31">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5.739</w:t>
            </w:r>
          </w:p>
        </w:tc>
        <w:tc>
          <w:tcPr>
            <w:tcW w:w="2411" w:type="dxa"/>
            <w:noWrap/>
            <w:hideMark/>
          </w:tcPr>
          <w:p w:rsidR="0043243F" w:rsidRPr="00E833AA" w:rsidRDefault="0043243F" w:rsidP="000F4A31">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$ 7.601</w:t>
            </w:r>
          </w:p>
        </w:tc>
      </w:tr>
      <w:tr w:rsidR="0043243F" w:rsidRPr="00E833AA" w:rsidTr="000F4A31">
        <w:trPr>
          <w:trHeight w:val="300"/>
          <w:jc w:val="center"/>
        </w:trPr>
        <w:tc>
          <w:tcPr>
            <w:cnfStyle w:val="001000000000" w:firstRow="0" w:lastRow="0" w:firstColumn="1" w:lastColumn="0" w:oddVBand="0" w:evenVBand="0" w:oddHBand="0" w:evenHBand="0" w:firstRowFirstColumn="0" w:firstRowLastColumn="0" w:lastRowFirstColumn="0" w:lastRowLastColumn="0"/>
            <w:tcW w:w="1216" w:type="dxa"/>
            <w:noWrap/>
            <w:hideMark/>
          </w:tcPr>
          <w:p w:rsidR="0043243F" w:rsidRPr="00E833AA" w:rsidRDefault="0043243F" w:rsidP="000F4A31">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Total</w:t>
            </w:r>
          </w:p>
        </w:tc>
        <w:tc>
          <w:tcPr>
            <w:tcW w:w="3036" w:type="dxa"/>
            <w:noWrap/>
            <w:hideMark/>
          </w:tcPr>
          <w:p w:rsidR="0043243F" w:rsidRPr="00E833AA" w:rsidRDefault="0043243F" w:rsidP="000F4A31">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lang w:val="es-ES" w:eastAsia="es-ES"/>
              </w:rPr>
            </w:pPr>
            <w:r w:rsidRPr="00E833AA">
              <w:rPr>
                <w:rFonts w:ascii="Tahoma" w:eastAsia="Times New Roman" w:hAnsi="Tahoma" w:cs="Tahoma"/>
                <w:b/>
                <w:bCs/>
                <w:color w:val="000000"/>
                <w:sz w:val="18"/>
                <w:szCs w:val="18"/>
                <w:lang w:val="es-ES" w:eastAsia="es-ES"/>
              </w:rPr>
              <w:t>43.110</w:t>
            </w:r>
          </w:p>
        </w:tc>
        <w:tc>
          <w:tcPr>
            <w:tcW w:w="2411" w:type="dxa"/>
            <w:noWrap/>
            <w:hideMark/>
          </w:tcPr>
          <w:p w:rsidR="0043243F" w:rsidRPr="00E833AA" w:rsidRDefault="0043243F" w:rsidP="000F4A31">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lang w:val="es-ES" w:eastAsia="es-ES"/>
              </w:rPr>
            </w:pPr>
            <w:r w:rsidRPr="00E833AA">
              <w:rPr>
                <w:rFonts w:ascii="Tahoma" w:eastAsia="Times New Roman" w:hAnsi="Tahoma" w:cs="Tahoma"/>
                <w:b/>
                <w:bCs/>
                <w:color w:val="000000"/>
                <w:sz w:val="18"/>
                <w:szCs w:val="18"/>
                <w:lang w:val="es-ES" w:eastAsia="es-ES"/>
              </w:rPr>
              <w:t>$ 51.254</w:t>
            </w:r>
          </w:p>
        </w:tc>
      </w:tr>
    </w:tbl>
    <w:p w:rsidR="0043243F" w:rsidRPr="008B1080" w:rsidRDefault="008B1080" w:rsidP="0043243F">
      <w:pPr>
        <w:spacing w:after="160" w:line="259" w:lineRule="auto"/>
        <w:contextualSpacing/>
        <w:jc w:val="both"/>
        <w:rPr>
          <w:rFonts w:ascii="Tahoma" w:hAnsi="Tahoma" w:cs="Tahoma"/>
          <w:sz w:val="16"/>
          <w:szCs w:val="16"/>
        </w:rPr>
      </w:pPr>
      <w:r w:rsidRPr="008B1080">
        <w:rPr>
          <w:rFonts w:ascii="Tahoma" w:hAnsi="Tahoma" w:cs="Tahoma"/>
          <w:sz w:val="16"/>
          <w:szCs w:val="16"/>
        </w:rPr>
        <w:t>Fuente: Subdirección de Asistencia y Atención Humanitaria</w:t>
      </w:r>
    </w:p>
    <w:p w:rsidR="00D83A5F" w:rsidRDefault="00D83A5F" w:rsidP="00676384">
      <w:pPr>
        <w:pStyle w:val="Prrafodelista"/>
        <w:spacing w:after="160" w:line="259" w:lineRule="auto"/>
        <w:contextualSpacing/>
        <w:jc w:val="both"/>
        <w:rPr>
          <w:rFonts w:ascii="Tahoma" w:hAnsi="Tahoma" w:cs="Tahoma"/>
        </w:rPr>
      </w:pPr>
    </w:p>
    <w:p w:rsidR="00512942" w:rsidRPr="00E833AA" w:rsidRDefault="00512942" w:rsidP="00676384">
      <w:pPr>
        <w:pStyle w:val="Prrafodelista"/>
        <w:spacing w:after="160" w:line="259" w:lineRule="auto"/>
        <w:contextualSpacing/>
        <w:jc w:val="both"/>
        <w:rPr>
          <w:rFonts w:ascii="Tahoma" w:hAnsi="Tahoma" w:cs="Tahoma"/>
        </w:rPr>
      </w:pPr>
    </w:p>
    <w:p w:rsidR="00B42B91" w:rsidRPr="00E833AA" w:rsidRDefault="00B42B91" w:rsidP="00B42B91">
      <w:pPr>
        <w:pStyle w:val="Prrafodelista"/>
        <w:spacing w:after="160" w:line="259" w:lineRule="auto"/>
        <w:contextualSpacing/>
        <w:jc w:val="both"/>
        <w:rPr>
          <w:rFonts w:ascii="Tahoma" w:hAnsi="Tahoma" w:cs="Tahoma"/>
        </w:rPr>
      </w:pPr>
    </w:p>
    <w:tbl>
      <w:tblPr>
        <w:tblStyle w:val="Tablaconcuadrcula"/>
        <w:tblW w:w="0" w:type="auto"/>
        <w:tblInd w:w="284"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554"/>
      </w:tblGrid>
      <w:tr w:rsidR="00B42B91" w:rsidRPr="00E833AA" w:rsidTr="00201522">
        <w:tc>
          <w:tcPr>
            <w:tcW w:w="8554" w:type="dxa"/>
          </w:tcPr>
          <w:p w:rsidR="00B42B91" w:rsidRPr="00E833AA" w:rsidRDefault="00B42B91" w:rsidP="00B42B91">
            <w:pPr>
              <w:pStyle w:val="Prrafodelista"/>
              <w:tabs>
                <w:tab w:val="left" w:pos="7088"/>
              </w:tabs>
              <w:spacing w:after="0" w:line="240" w:lineRule="auto"/>
              <w:ind w:left="-108" w:right="2886"/>
              <w:contextualSpacing/>
              <w:rPr>
                <w:rFonts w:ascii="Tahoma" w:hAnsi="Tahoma" w:cs="Tahoma"/>
                <w:lang w:eastAsia="en-US"/>
              </w:rPr>
            </w:pPr>
            <w:r w:rsidRPr="00046FD5">
              <w:rPr>
                <w:rFonts w:ascii="Tahoma" w:hAnsi="Tahoma" w:cs="Tahoma"/>
                <w:b/>
                <w:i/>
                <w:sz w:val="24"/>
                <w:szCs w:val="24"/>
              </w:rPr>
              <w:t>Gestión de Atención y Orientación</w:t>
            </w:r>
          </w:p>
        </w:tc>
      </w:tr>
    </w:tbl>
    <w:p w:rsidR="008E3F8F" w:rsidRDefault="008E3F8F" w:rsidP="00201522">
      <w:pPr>
        <w:pStyle w:val="Prrafodelista"/>
        <w:tabs>
          <w:tab w:val="left" w:pos="720"/>
          <w:tab w:val="left" w:pos="7088"/>
        </w:tabs>
        <w:spacing w:after="0" w:line="240" w:lineRule="auto"/>
        <w:ind w:right="2886"/>
        <w:contextualSpacing/>
        <w:jc w:val="both"/>
        <w:rPr>
          <w:rFonts w:ascii="Tahoma" w:hAnsi="Tahoma" w:cs="Tahoma"/>
          <w:b/>
          <w:i/>
        </w:rPr>
      </w:pPr>
    </w:p>
    <w:p w:rsidR="00046FD5" w:rsidRPr="00E833AA" w:rsidRDefault="00046FD5" w:rsidP="00201522">
      <w:pPr>
        <w:pStyle w:val="Prrafodelista"/>
        <w:tabs>
          <w:tab w:val="left" w:pos="720"/>
          <w:tab w:val="left" w:pos="7088"/>
        </w:tabs>
        <w:spacing w:after="0" w:line="240" w:lineRule="auto"/>
        <w:ind w:right="2886"/>
        <w:contextualSpacing/>
        <w:jc w:val="both"/>
        <w:rPr>
          <w:rFonts w:ascii="Tahoma" w:hAnsi="Tahoma" w:cs="Tahoma"/>
          <w:b/>
          <w:i/>
        </w:rPr>
      </w:pPr>
    </w:p>
    <w:p w:rsidR="0036614A" w:rsidRPr="00E833AA" w:rsidRDefault="0036614A" w:rsidP="009A00B1">
      <w:pPr>
        <w:tabs>
          <w:tab w:val="left" w:pos="7088"/>
        </w:tabs>
        <w:ind w:left="7088" w:right="2886" w:hanging="6662"/>
        <w:contextualSpacing/>
        <w:jc w:val="both"/>
        <w:rPr>
          <w:rFonts w:ascii="Tahoma" w:hAnsi="Tahoma" w:cs="Tahoma"/>
          <w:b/>
        </w:rPr>
      </w:pPr>
      <w:r w:rsidRPr="00E833AA">
        <w:rPr>
          <w:rFonts w:ascii="Tahoma" w:hAnsi="Tahoma" w:cs="Tahoma"/>
          <w:b/>
        </w:rPr>
        <w:t>Logros 2016</w:t>
      </w:r>
    </w:p>
    <w:p w:rsidR="00367BB8" w:rsidRPr="00E833AA" w:rsidRDefault="00367BB8" w:rsidP="00367BB8">
      <w:pPr>
        <w:jc w:val="both"/>
        <w:rPr>
          <w:rFonts w:ascii="Tahoma" w:hAnsi="Tahoma" w:cs="Tahoma"/>
          <w:sz w:val="21"/>
          <w:szCs w:val="21"/>
        </w:rPr>
      </w:pPr>
    </w:p>
    <w:p w:rsidR="00094F2F" w:rsidRPr="00E833AA" w:rsidRDefault="00094F2F"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Para llevar la oferta del Estado al territorio, atender, orientar, remitir, acompañar y realizar el seguimiento a las víctimas, en el 2016 se continúa el trabajo con los Centros Regionales, así:</w:t>
      </w:r>
    </w:p>
    <w:p w:rsidR="00201522" w:rsidRPr="00E833AA" w:rsidRDefault="00201522" w:rsidP="00201522">
      <w:pPr>
        <w:pStyle w:val="Prrafodelista"/>
        <w:spacing w:after="160" w:line="259" w:lineRule="auto"/>
        <w:ind w:left="1080"/>
        <w:contextualSpacing/>
        <w:jc w:val="both"/>
        <w:rPr>
          <w:rFonts w:ascii="Tahoma" w:hAnsi="Tahoma" w:cs="Tahoma"/>
        </w:rPr>
      </w:pPr>
    </w:p>
    <w:p w:rsidR="00E64F94" w:rsidRPr="00E833AA" w:rsidRDefault="00E64F94" w:rsidP="00B467E0">
      <w:pPr>
        <w:pStyle w:val="Prrafodelista"/>
        <w:numPr>
          <w:ilvl w:val="0"/>
          <w:numId w:val="14"/>
        </w:numPr>
        <w:jc w:val="both"/>
        <w:rPr>
          <w:rFonts w:ascii="Tahoma" w:eastAsia="Times New Roman" w:hAnsi="Tahoma" w:cs="Tahoma"/>
          <w:color w:val="000000"/>
        </w:rPr>
      </w:pPr>
      <w:r w:rsidRPr="00E833AA">
        <w:rPr>
          <w:rFonts w:ascii="Tahoma" w:hAnsi="Tahoma" w:cs="Tahoma"/>
        </w:rPr>
        <w:t xml:space="preserve">Se realizaron 15 procesos de formación y cualificación a servidores y funcionarios encargados de la atención a las víctimas, en Cúcuta, Soledad, Montería, Tame, Ocaña, Pasto, El Molino, Arauca, Valledupar, Apartadó, Quibdó, Buenaventura, Caucasia, Soacha, y </w:t>
      </w:r>
      <w:r w:rsidR="0082368D" w:rsidRPr="00E833AA">
        <w:rPr>
          <w:rFonts w:ascii="Tahoma" w:hAnsi="Tahoma" w:cs="Tahoma"/>
        </w:rPr>
        <w:t>Cali</w:t>
      </w:r>
      <w:r w:rsidRPr="00E833AA">
        <w:rPr>
          <w:rFonts w:ascii="Tahoma" w:hAnsi="Tahoma" w:cs="Tahoma"/>
        </w:rPr>
        <w:t>.</w:t>
      </w:r>
      <w:r w:rsidRPr="00E833AA">
        <w:rPr>
          <w:rFonts w:ascii="Tahoma" w:eastAsia="Times New Roman" w:hAnsi="Tahoma" w:cs="Tahoma"/>
          <w:color w:val="000000"/>
        </w:rPr>
        <w:t xml:space="preserve">  </w:t>
      </w:r>
    </w:p>
    <w:p w:rsidR="00BC22CA" w:rsidRPr="00E833AA" w:rsidRDefault="00BC22CA" w:rsidP="00B467E0">
      <w:pPr>
        <w:pStyle w:val="Prrafodelista"/>
        <w:numPr>
          <w:ilvl w:val="0"/>
          <w:numId w:val="14"/>
        </w:numPr>
        <w:spacing w:after="160" w:line="259" w:lineRule="auto"/>
        <w:contextualSpacing/>
        <w:jc w:val="both"/>
        <w:rPr>
          <w:rFonts w:ascii="Tahoma" w:hAnsi="Tahoma" w:cs="Tahoma"/>
        </w:rPr>
      </w:pPr>
      <w:r w:rsidRPr="00E833AA">
        <w:rPr>
          <w:rFonts w:ascii="Tahoma" w:hAnsi="Tahoma" w:cs="Tahoma"/>
        </w:rPr>
        <w:t>Para fortalecer su participación en los Centros Regionales, se constituyeron acuerdos con 7 entidades nacionales: Ministerio de Agricultura, Ministerio de Defensa (Protocolo de Libretas Militares), Ministerio de Tecnologías de la Información, Superintendencia de Notariado y Registro, Unidad Administrativa Especial de Organizaciones Solidarias, Servicio Público de Empleo y compromisos por parte del SENA.</w:t>
      </w:r>
    </w:p>
    <w:p w:rsidR="002B0FED" w:rsidRPr="00E833AA" w:rsidRDefault="002B0FED" w:rsidP="002B0FED">
      <w:pPr>
        <w:pStyle w:val="Prrafodelista"/>
        <w:spacing w:after="160" w:line="259" w:lineRule="auto"/>
        <w:ind w:left="1068"/>
        <w:contextualSpacing/>
        <w:jc w:val="both"/>
        <w:rPr>
          <w:rFonts w:ascii="Tahoma" w:hAnsi="Tahoma" w:cs="Tahoma"/>
        </w:rPr>
      </w:pPr>
    </w:p>
    <w:p w:rsidR="00B22103" w:rsidRPr="00E833AA" w:rsidRDefault="00E4572A" w:rsidP="00B467E0">
      <w:pPr>
        <w:pStyle w:val="Prrafodelista"/>
        <w:numPr>
          <w:ilvl w:val="0"/>
          <w:numId w:val="14"/>
        </w:numPr>
        <w:spacing w:after="160" w:line="259" w:lineRule="auto"/>
        <w:contextualSpacing/>
        <w:jc w:val="both"/>
        <w:rPr>
          <w:rFonts w:ascii="Tahoma" w:hAnsi="Tahoma" w:cs="Tahoma"/>
        </w:rPr>
      </w:pPr>
      <w:r w:rsidRPr="00E833AA">
        <w:rPr>
          <w:rFonts w:ascii="Tahoma" w:hAnsi="Tahoma" w:cs="Tahoma"/>
        </w:rPr>
        <w:t xml:space="preserve">En el marco de estrategias de bienestar y seguridad, aseo y salud ocupacional; a </w:t>
      </w:r>
      <w:r w:rsidR="00034F1E" w:rsidRPr="00E833AA">
        <w:rPr>
          <w:rFonts w:ascii="Tahoma" w:hAnsi="Tahoma" w:cs="Tahoma"/>
        </w:rPr>
        <w:t>31 de diciembre</w:t>
      </w:r>
      <w:r w:rsidRPr="00E833AA">
        <w:rPr>
          <w:rFonts w:ascii="Tahoma" w:hAnsi="Tahoma" w:cs="Tahoma"/>
        </w:rPr>
        <w:t xml:space="preserve"> se realizaron inspecciones de s</w:t>
      </w:r>
      <w:r w:rsidR="00034F1E" w:rsidRPr="00E833AA">
        <w:rPr>
          <w:rFonts w:ascii="Tahoma" w:hAnsi="Tahoma" w:cs="Tahoma"/>
        </w:rPr>
        <w:t>eguridad en 19 Centros Regionales.</w:t>
      </w:r>
      <w:r w:rsidR="0076318E" w:rsidRPr="00E833AA">
        <w:rPr>
          <w:rFonts w:ascii="Tahoma" w:hAnsi="Tahoma" w:cs="Tahoma"/>
        </w:rPr>
        <w:t xml:space="preserve"> También, se implementó el sistema de turnos en 20 Centros Regionales.</w:t>
      </w:r>
    </w:p>
    <w:p w:rsidR="00B22103" w:rsidRPr="00E833AA" w:rsidRDefault="00B22103" w:rsidP="00B22103">
      <w:pPr>
        <w:pStyle w:val="Prrafodelista"/>
        <w:spacing w:after="160" w:line="259" w:lineRule="auto"/>
        <w:ind w:left="1068"/>
        <w:contextualSpacing/>
        <w:jc w:val="both"/>
        <w:rPr>
          <w:rFonts w:ascii="Tahoma" w:hAnsi="Tahoma" w:cs="Tahoma"/>
        </w:rPr>
      </w:pPr>
    </w:p>
    <w:p w:rsidR="00B22103" w:rsidRPr="00E833AA" w:rsidRDefault="00B22103" w:rsidP="00B467E0">
      <w:pPr>
        <w:pStyle w:val="Prrafodelista"/>
        <w:numPr>
          <w:ilvl w:val="0"/>
          <w:numId w:val="14"/>
        </w:numPr>
        <w:spacing w:after="160" w:line="259" w:lineRule="auto"/>
        <w:contextualSpacing/>
        <w:jc w:val="both"/>
        <w:rPr>
          <w:rFonts w:ascii="Tahoma" w:hAnsi="Tahoma" w:cs="Tahoma"/>
        </w:rPr>
      </w:pPr>
      <w:r w:rsidRPr="00E833AA">
        <w:rPr>
          <w:rFonts w:ascii="Tahoma" w:hAnsi="Tahoma" w:cs="Tahoma"/>
        </w:rPr>
        <w:t>Mediante el diseño e implementación de instrumentos, herramientas y sistemas de registro y seguimiento, aplicados por los Gerentes de Centros Regionales en operación, se identificaron variables operativas y de atención, con las cuales se definieron estándares uniformes para los Centros.</w:t>
      </w:r>
    </w:p>
    <w:p w:rsidR="00BC22CA" w:rsidRPr="00E833AA" w:rsidRDefault="00BC22CA" w:rsidP="00BC22CA">
      <w:pPr>
        <w:pStyle w:val="Prrafodelista"/>
        <w:spacing w:after="160" w:line="259" w:lineRule="auto"/>
        <w:ind w:left="1068"/>
        <w:contextualSpacing/>
        <w:jc w:val="both"/>
        <w:rPr>
          <w:rFonts w:ascii="Tahoma" w:hAnsi="Tahoma" w:cs="Tahoma"/>
          <w:highlight w:val="yellow"/>
        </w:rPr>
      </w:pPr>
    </w:p>
    <w:p w:rsidR="00C93CAD" w:rsidRPr="00E833AA" w:rsidRDefault="003A594B" w:rsidP="00B467E0">
      <w:pPr>
        <w:pStyle w:val="Prrafodelista"/>
        <w:numPr>
          <w:ilvl w:val="0"/>
          <w:numId w:val="14"/>
        </w:numPr>
        <w:spacing w:after="160" w:line="259" w:lineRule="auto"/>
        <w:contextualSpacing/>
        <w:jc w:val="both"/>
        <w:rPr>
          <w:rFonts w:ascii="Tahoma" w:hAnsi="Tahoma" w:cs="Tahoma"/>
        </w:rPr>
      </w:pPr>
      <w:r w:rsidRPr="00E833AA">
        <w:rPr>
          <w:rFonts w:ascii="Tahoma" w:hAnsi="Tahoma" w:cs="Tahoma"/>
        </w:rPr>
        <w:t xml:space="preserve">Se cuenta con una cobertura nacional en los lugares que presentan mayor concentración de víctimas, </w:t>
      </w:r>
      <w:r w:rsidR="00920978" w:rsidRPr="00E833AA">
        <w:rPr>
          <w:rFonts w:ascii="Tahoma" w:hAnsi="Tahoma" w:cs="Tahoma"/>
        </w:rPr>
        <w:t xml:space="preserve">así en el 2016 se contó con </w:t>
      </w:r>
      <w:r w:rsidR="00367BB8" w:rsidRPr="00E833AA">
        <w:rPr>
          <w:rFonts w:ascii="Tahoma" w:hAnsi="Tahoma" w:cs="Tahoma"/>
        </w:rPr>
        <w:t>2</w:t>
      </w:r>
      <w:r w:rsidR="008B53F7" w:rsidRPr="00E833AA">
        <w:rPr>
          <w:rFonts w:ascii="Tahoma" w:hAnsi="Tahoma" w:cs="Tahoma"/>
        </w:rPr>
        <w:t>4</w:t>
      </w:r>
      <w:r w:rsidR="00367BB8" w:rsidRPr="00E833AA">
        <w:rPr>
          <w:rFonts w:ascii="Tahoma" w:hAnsi="Tahoma" w:cs="Tahoma"/>
        </w:rPr>
        <w:t xml:space="preserve"> Centros Regionales en funcion</w:t>
      </w:r>
      <w:r w:rsidR="00094F2F" w:rsidRPr="00E833AA">
        <w:rPr>
          <w:rFonts w:ascii="Tahoma" w:hAnsi="Tahoma" w:cs="Tahoma"/>
        </w:rPr>
        <w:t>am</w:t>
      </w:r>
      <w:r w:rsidR="00C93CAD" w:rsidRPr="00E833AA">
        <w:rPr>
          <w:rFonts w:ascii="Tahoma" w:hAnsi="Tahoma" w:cs="Tahoma"/>
        </w:rPr>
        <w:t xml:space="preserve">iento, </w:t>
      </w:r>
      <w:r w:rsidR="008B53F7" w:rsidRPr="00E833AA">
        <w:rPr>
          <w:rFonts w:ascii="Tahoma" w:hAnsi="Tahoma" w:cs="Tahoma"/>
        </w:rPr>
        <w:t>e</w:t>
      </w:r>
      <w:r w:rsidR="00367BB8" w:rsidRPr="00E833AA">
        <w:rPr>
          <w:rFonts w:ascii="Tahoma" w:hAnsi="Tahoma" w:cs="Tahoma"/>
        </w:rPr>
        <w:t>n la</w:t>
      </w:r>
      <w:r w:rsidRPr="00E833AA">
        <w:rPr>
          <w:rFonts w:ascii="Tahoma" w:hAnsi="Tahoma" w:cs="Tahoma"/>
        </w:rPr>
        <w:t xml:space="preserve"> siguiente</w:t>
      </w:r>
      <w:r w:rsidR="009238E1" w:rsidRPr="00E833AA">
        <w:rPr>
          <w:rFonts w:ascii="Tahoma" w:hAnsi="Tahoma" w:cs="Tahoma"/>
        </w:rPr>
        <w:t xml:space="preserve"> tabla se registra el d</w:t>
      </w:r>
      <w:r w:rsidR="00367BB8" w:rsidRPr="00E833AA">
        <w:rPr>
          <w:rFonts w:ascii="Tahoma" w:hAnsi="Tahoma" w:cs="Tahoma"/>
        </w:rPr>
        <w:t>epartamento y municipio donde se encuentran los Centros que est</w:t>
      </w:r>
      <w:r w:rsidR="00920978" w:rsidRPr="00E833AA">
        <w:rPr>
          <w:rFonts w:ascii="Tahoma" w:hAnsi="Tahoma" w:cs="Tahoma"/>
        </w:rPr>
        <w:t xml:space="preserve">uvieron </w:t>
      </w:r>
      <w:r w:rsidR="00367BB8" w:rsidRPr="00E833AA">
        <w:rPr>
          <w:rFonts w:ascii="Tahoma" w:hAnsi="Tahoma" w:cs="Tahoma"/>
        </w:rPr>
        <w:t>en operación:</w:t>
      </w:r>
    </w:p>
    <w:p w:rsidR="00920978" w:rsidRPr="00E833AA" w:rsidRDefault="00920978" w:rsidP="00BB6DE9">
      <w:pPr>
        <w:pStyle w:val="Prrafodelista"/>
        <w:spacing w:after="160" w:line="259" w:lineRule="auto"/>
        <w:ind w:left="1080"/>
        <w:contextualSpacing/>
        <w:jc w:val="both"/>
        <w:rPr>
          <w:rFonts w:ascii="Tahoma" w:hAnsi="Tahoma" w:cs="Tahoma"/>
          <w:highlight w:val="yellow"/>
        </w:rPr>
      </w:pP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2"/>
      </w:tblGrid>
      <w:tr w:rsidR="00D83A5F" w:rsidRPr="00E833AA" w:rsidTr="007778A7">
        <w:trPr>
          <w:trHeight w:val="311"/>
        </w:trPr>
        <w:tc>
          <w:tcPr>
            <w:tcW w:w="6982" w:type="dxa"/>
          </w:tcPr>
          <w:p w:rsidR="00D83A5F" w:rsidRPr="00512942" w:rsidRDefault="00D83A5F" w:rsidP="00046FD5">
            <w:pPr>
              <w:jc w:val="center"/>
              <w:rPr>
                <w:rFonts w:ascii="Tahoma" w:hAnsi="Tahoma" w:cs="Tahoma"/>
                <w:b/>
                <w:lang w:val="es-ES_tradnl"/>
              </w:rPr>
            </w:pPr>
            <w:r w:rsidRPr="00512942">
              <w:rPr>
                <w:rFonts w:ascii="Tahoma" w:hAnsi="Tahoma" w:cs="Tahoma"/>
                <w:b/>
                <w:lang w:val="es-ES_tradnl"/>
              </w:rPr>
              <w:t xml:space="preserve">Tabla </w:t>
            </w:r>
            <w:r w:rsidR="00512942" w:rsidRPr="00512942">
              <w:rPr>
                <w:rFonts w:ascii="Tahoma" w:hAnsi="Tahoma" w:cs="Tahoma"/>
                <w:b/>
                <w:lang w:val="es-ES_tradnl"/>
              </w:rPr>
              <w:t>5</w:t>
            </w:r>
            <w:r w:rsidRPr="00512942">
              <w:rPr>
                <w:rFonts w:ascii="Tahoma" w:hAnsi="Tahoma" w:cs="Tahoma"/>
                <w:b/>
                <w:lang w:val="es-ES_tradnl"/>
              </w:rPr>
              <w:t xml:space="preserve">. Centros Regionales en </w:t>
            </w:r>
            <w:r w:rsidR="00046FD5" w:rsidRPr="00512942">
              <w:rPr>
                <w:rFonts w:ascii="Tahoma" w:hAnsi="Tahoma" w:cs="Tahoma"/>
                <w:b/>
                <w:lang w:val="es-ES_tradnl"/>
              </w:rPr>
              <w:t>F</w:t>
            </w:r>
            <w:r w:rsidR="00F97687" w:rsidRPr="00512942">
              <w:rPr>
                <w:rFonts w:ascii="Tahoma" w:hAnsi="Tahoma" w:cs="Tahoma"/>
                <w:b/>
                <w:lang w:val="es-ES_tradnl"/>
              </w:rPr>
              <w:t>uncionamiento</w:t>
            </w:r>
          </w:p>
          <w:p w:rsidR="008B53F7" w:rsidRPr="00512942" w:rsidRDefault="008B53F7" w:rsidP="00BB6DE9">
            <w:pPr>
              <w:jc w:val="center"/>
              <w:rPr>
                <w:rFonts w:ascii="Tahoma" w:hAnsi="Tahoma" w:cs="Tahoma"/>
                <w:lang w:val="es-ES_tradnl"/>
              </w:rPr>
            </w:pPr>
          </w:p>
        </w:tc>
      </w:tr>
    </w:tbl>
    <w:tbl>
      <w:tblPr>
        <w:tblStyle w:val="Tabladelista2-nfasis21"/>
        <w:tblW w:w="8080" w:type="dxa"/>
        <w:jc w:val="center"/>
        <w:tblLook w:val="04A0" w:firstRow="1" w:lastRow="0" w:firstColumn="1" w:lastColumn="0" w:noHBand="0" w:noVBand="1"/>
      </w:tblPr>
      <w:tblGrid>
        <w:gridCol w:w="2263"/>
        <w:gridCol w:w="2552"/>
        <w:gridCol w:w="3265"/>
      </w:tblGrid>
      <w:tr w:rsidR="007778A7" w:rsidRPr="00E833AA" w:rsidTr="00BD53E6">
        <w:trPr>
          <w:cnfStyle w:val="100000000000" w:firstRow="1" w:lastRow="0" w:firstColumn="0" w:lastColumn="0" w:oddVBand="0" w:evenVBand="0" w:oddHBand="0" w:evenHBand="0" w:firstRowFirstColumn="0" w:firstRowLastColumn="0" w:lastRowFirstColumn="0" w:lastRowLastColumn="0"/>
          <w:trHeight w:val="263"/>
          <w:tblHeader/>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7778A7" w:rsidRPr="00E833AA" w:rsidRDefault="007778A7" w:rsidP="005C311A">
            <w:pPr>
              <w:jc w:val="center"/>
              <w:rPr>
                <w:rFonts w:ascii="Tahoma" w:eastAsia="Times New Roman" w:hAnsi="Tahoma" w:cs="Tahoma"/>
                <w:sz w:val="18"/>
                <w:szCs w:val="18"/>
              </w:rPr>
            </w:pPr>
            <w:r w:rsidRPr="00E833AA">
              <w:rPr>
                <w:rFonts w:ascii="Tahoma" w:eastAsia="Times New Roman" w:hAnsi="Tahoma" w:cs="Tahoma"/>
                <w:sz w:val="18"/>
                <w:szCs w:val="18"/>
              </w:rPr>
              <w:t>Departamento</w:t>
            </w:r>
          </w:p>
        </w:tc>
        <w:tc>
          <w:tcPr>
            <w:tcW w:w="2552" w:type="dxa"/>
            <w:hideMark/>
          </w:tcPr>
          <w:p w:rsidR="007778A7" w:rsidRPr="00E833AA" w:rsidRDefault="007778A7" w:rsidP="005C311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Municipio</w:t>
            </w:r>
          </w:p>
        </w:tc>
        <w:tc>
          <w:tcPr>
            <w:tcW w:w="3265" w:type="dxa"/>
            <w:hideMark/>
          </w:tcPr>
          <w:p w:rsidR="007778A7" w:rsidRPr="00E833AA" w:rsidRDefault="007778A7" w:rsidP="005C311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Cantidad de Centros Regionales</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Antioquia</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 Medellín</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3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Antioquia</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Caucasia</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Antioquia</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Apartadó</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Arauca</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Arauca</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Arauca</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Tame</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Atlántico</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Soledad</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Cesar</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Valledupar</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Cesar</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Curumaní</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Chocó</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Quibdó</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Córdoba</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Montería</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Cundinamarca</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La Palma</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Cundinamarca</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Soacha</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Guaviare</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San José Del Guaviare</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Huila</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Pitalito</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La Guajira</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El Molino</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Nariño</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El Charco</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Nariño</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Policarpa</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Norte de Santander</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Cúcuta</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Norte de Santander</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Ocaña</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Sucre</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Sincelejo</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Valle del Cauca</w:t>
            </w:r>
          </w:p>
        </w:tc>
        <w:tc>
          <w:tcPr>
            <w:tcW w:w="2552" w:type="dxa"/>
            <w:noWrap/>
            <w:hideMark/>
          </w:tcPr>
          <w:p w:rsidR="007778A7" w:rsidRPr="00E833AA" w:rsidRDefault="007778A7" w:rsidP="007778A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Cali</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7778A7" w:rsidRPr="00E833AA" w:rsidRDefault="007778A7" w:rsidP="007778A7">
            <w:pPr>
              <w:rPr>
                <w:rFonts w:ascii="Tahoma" w:eastAsia="Times New Roman" w:hAnsi="Tahoma" w:cs="Tahoma"/>
                <w:b w:val="0"/>
                <w:sz w:val="18"/>
                <w:szCs w:val="18"/>
              </w:rPr>
            </w:pPr>
            <w:r w:rsidRPr="00E833AA">
              <w:rPr>
                <w:rFonts w:ascii="Tahoma" w:eastAsia="Times New Roman" w:hAnsi="Tahoma" w:cs="Tahoma"/>
                <w:b w:val="0"/>
                <w:sz w:val="18"/>
                <w:szCs w:val="18"/>
              </w:rPr>
              <w:t>Valle del Cauca</w:t>
            </w:r>
          </w:p>
        </w:tc>
        <w:tc>
          <w:tcPr>
            <w:tcW w:w="2552" w:type="dxa"/>
            <w:noWrap/>
            <w:hideMark/>
          </w:tcPr>
          <w:p w:rsidR="007778A7" w:rsidRPr="00E833AA" w:rsidRDefault="007778A7" w:rsidP="007778A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Buenaventura</w:t>
            </w:r>
          </w:p>
        </w:tc>
        <w:tc>
          <w:tcPr>
            <w:tcW w:w="3265" w:type="dxa"/>
            <w:noWrap/>
            <w:hideMark/>
          </w:tcPr>
          <w:p w:rsidR="007778A7" w:rsidRPr="00E833AA" w:rsidRDefault="007778A7" w:rsidP="005C311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 xml:space="preserve">1 </w:t>
            </w:r>
          </w:p>
        </w:tc>
      </w:tr>
      <w:tr w:rsidR="007778A7" w:rsidRPr="00E833AA" w:rsidTr="00BD53E6">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4815" w:type="dxa"/>
            <w:gridSpan w:val="2"/>
            <w:noWrap/>
            <w:hideMark/>
          </w:tcPr>
          <w:p w:rsidR="007778A7" w:rsidRPr="00E833AA" w:rsidRDefault="007778A7" w:rsidP="00046FD5">
            <w:pPr>
              <w:rPr>
                <w:rFonts w:ascii="Tahoma" w:eastAsia="Times New Roman" w:hAnsi="Tahoma" w:cs="Tahoma"/>
                <w:sz w:val="18"/>
                <w:szCs w:val="18"/>
              </w:rPr>
            </w:pPr>
            <w:r w:rsidRPr="00E833AA">
              <w:rPr>
                <w:rFonts w:ascii="Tahoma" w:eastAsia="Times New Roman" w:hAnsi="Tahoma" w:cs="Tahoma"/>
                <w:sz w:val="18"/>
                <w:szCs w:val="18"/>
              </w:rPr>
              <w:t>Total</w:t>
            </w:r>
          </w:p>
        </w:tc>
        <w:tc>
          <w:tcPr>
            <w:tcW w:w="3265" w:type="dxa"/>
            <w:noWrap/>
            <w:hideMark/>
          </w:tcPr>
          <w:p w:rsidR="007778A7" w:rsidRPr="00E833AA" w:rsidRDefault="007778A7" w:rsidP="005C311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8"/>
                <w:szCs w:val="18"/>
              </w:rPr>
            </w:pPr>
            <w:r w:rsidRPr="00E833AA">
              <w:rPr>
                <w:rFonts w:ascii="Tahoma" w:eastAsia="Times New Roman" w:hAnsi="Tahoma" w:cs="Tahoma"/>
                <w:b/>
                <w:bCs/>
                <w:sz w:val="18"/>
                <w:szCs w:val="18"/>
              </w:rPr>
              <w:t xml:space="preserve">24 </w:t>
            </w:r>
          </w:p>
        </w:tc>
      </w:tr>
    </w:tbl>
    <w:p w:rsidR="00920978" w:rsidRPr="00E833AA" w:rsidRDefault="00920978" w:rsidP="007778A7">
      <w:pPr>
        <w:jc w:val="center"/>
        <w:rPr>
          <w:rFonts w:ascii="Tahoma" w:hAnsi="Tahoma" w:cs="Tahoma"/>
          <w:sz w:val="16"/>
          <w:szCs w:val="16"/>
          <w:highlight w:val="yellow"/>
        </w:rPr>
      </w:pPr>
    </w:p>
    <w:p w:rsidR="00211AA5" w:rsidRPr="00E833AA" w:rsidRDefault="00211AA5" w:rsidP="00211AA5">
      <w:pPr>
        <w:rPr>
          <w:rFonts w:ascii="Tahoma" w:hAnsi="Tahoma" w:cs="Tahoma"/>
          <w:sz w:val="16"/>
          <w:szCs w:val="16"/>
        </w:rPr>
      </w:pPr>
      <w:r w:rsidRPr="00E833AA">
        <w:rPr>
          <w:rFonts w:ascii="Tahoma" w:hAnsi="Tahoma" w:cs="Tahoma"/>
          <w:sz w:val="16"/>
          <w:szCs w:val="16"/>
        </w:rPr>
        <w:tab/>
        <w:t xml:space="preserve">       Fuente: Grupo de Centros Regionales</w:t>
      </w:r>
    </w:p>
    <w:p w:rsidR="00211AA5" w:rsidRPr="00E833AA" w:rsidRDefault="00211AA5" w:rsidP="00367BB8">
      <w:pPr>
        <w:rPr>
          <w:rFonts w:ascii="Tahoma" w:hAnsi="Tahoma" w:cs="Tahoma"/>
          <w:sz w:val="16"/>
          <w:szCs w:val="16"/>
          <w:highlight w:val="yellow"/>
        </w:rPr>
      </w:pPr>
    </w:p>
    <w:p w:rsidR="006104B2" w:rsidRPr="00E833AA" w:rsidRDefault="006104B2" w:rsidP="006104B2">
      <w:pPr>
        <w:rPr>
          <w:rFonts w:ascii="Tahoma" w:hAnsi="Tahoma" w:cs="Tahoma"/>
          <w:highlight w:val="yellow"/>
        </w:rPr>
      </w:pPr>
    </w:p>
    <w:p w:rsidR="00367BB8" w:rsidRPr="00E833AA" w:rsidRDefault="00367BB8" w:rsidP="00B467E0">
      <w:pPr>
        <w:pStyle w:val="Prrafodelista"/>
        <w:numPr>
          <w:ilvl w:val="0"/>
          <w:numId w:val="15"/>
        </w:numPr>
        <w:spacing w:after="160" w:line="259" w:lineRule="auto"/>
        <w:contextualSpacing/>
        <w:jc w:val="both"/>
        <w:rPr>
          <w:rFonts w:ascii="Tahoma" w:hAnsi="Tahoma" w:cs="Tahoma"/>
        </w:rPr>
      </w:pPr>
      <w:r w:rsidRPr="00E833AA">
        <w:rPr>
          <w:rFonts w:ascii="Tahoma" w:hAnsi="Tahoma" w:cs="Tahoma"/>
        </w:rPr>
        <w:t>De los Centros Regionales apoyados</w:t>
      </w:r>
      <w:r w:rsidR="00AC1F58" w:rsidRPr="00E833AA">
        <w:rPr>
          <w:rFonts w:ascii="Tahoma" w:hAnsi="Tahoma" w:cs="Tahoma"/>
        </w:rPr>
        <w:t xml:space="preserve"> por la Unidad</w:t>
      </w:r>
      <w:r w:rsidRPr="00E833AA">
        <w:rPr>
          <w:rFonts w:ascii="Tahoma" w:hAnsi="Tahoma" w:cs="Tahoma"/>
        </w:rPr>
        <w:t xml:space="preserve"> se encuentran </w:t>
      </w:r>
      <w:r w:rsidR="00AC1F58" w:rsidRPr="00E833AA">
        <w:rPr>
          <w:rFonts w:ascii="Tahoma" w:hAnsi="Tahoma" w:cs="Tahoma"/>
        </w:rPr>
        <w:t>9</w:t>
      </w:r>
      <w:r w:rsidR="00C85393" w:rsidRPr="00E833AA">
        <w:rPr>
          <w:rFonts w:ascii="Tahoma" w:hAnsi="Tahoma" w:cs="Tahoma"/>
        </w:rPr>
        <w:t xml:space="preserve"> en etapa de construcción, como lo semana la siguiente tabla:</w:t>
      </w:r>
    </w:p>
    <w:p w:rsidR="00BE403B" w:rsidRPr="00E833AA" w:rsidRDefault="00BE403B" w:rsidP="00BE403B">
      <w:pPr>
        <w:pStyle w:val="Prrafodelista"/>
        <w:spacing w:after="160" w:line="259" w:lineRule="auto"/>
        <w:ind w:left="1080"/>
        <w:contextualSpacing/>
        <w:jc w:val="both"/>
        <w:rPr>
          <w:rFonts w:ascii="Tahoma" w:hAnsi="Tahoma" w:cs="Tahom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7"/>
      </w:tblGrid>
      <w:tr w:rsidR="007778A7" w:rsidRPr="00E833AA" w:rsidTr="00B31018">
        <w:trPr>
          <w:trHeight w:val="480"/>
          <w:jc w:val="center"/>
        </w:trPr>
        <w:tc>
          <w:tcPr>
            <w:tcW w:w="6247" w:type="dxa"/>
          </w:tcPr>
          <w:p w:rsidR="007778A7" w:rsidRPr="00512942" w:rsidRDefault="007778A7" w:rsidP="00B31018">
            <w:pPr>
              <w:jc w:val="center"/>
              <w:rPr>
                <w:rFonts w:ascii="Tahoma" w:hAnsi="Tahoma" w:cs="Tahoma"/>
                <w:b/>
                <w:lang w:val="es-ES_tradnl"/>
              </w:rPr>
            </w:pPr>
            <w:r w:rsidRPr="00512942">
              <w:rPr>
                <w:rFonts w:ascii="Tahoma" w:hAnsi="Tahoma" w:cs="Tahoma"/>
                <w:b/>
                <w:lang w:val="es-ES_tradnl"/>
              </w:rPr>
              <w:t xml:space="preserve">Tabla </w:t>
            </w:r>
            <w:r w:rsidR="00512942" w:rsidRPr="00512942">
              <w:rPr>
                <w:rFonts w:ascii="Tahoma" w:hAnsi="Tahoma" w:cs="Tahoma"/>
                <w:b/>
                <w:lang w:val="es-ES_tradnl"/>
              </w:rPr>
              <w:t>6</w:t>
            </w:r>
            <w:r w:rsidRPr="00512942">
              <w:rPr>
                <w:rFonts w:ascii="Tahoma" w:hAnsi="Tahoma" w:cs="Tahoma"/>
                <w:b/>
                <w:lang w:val="es-ES_tradnl"/>
              </w:rPr>
              <w:t>. Centros Regionales en</w:t>
            </w:r>
            <w:r w:rsidR="00046FD5" w:rsidRPr="00512942">
              <w:rPr>
                <w:rFonts w:ascii="Tahoma" w:hAnsi="Tahoma" w:cs="Tahoma"/>
                <w:b/>
                <w:lang w:val="es-ES_tradnl"/>
              </w:rPr>
              <w:t xml:space="preserve"> </w:t>
            </w:r>
            <w:r w:rsidR="00B31018" w:rsidRPr="00512942">
              <w:rPr>
                <w:rFonts w:ascii="Tahoma" w:hAnsi="Tahoma" w:cs="Tahoma"/>
                <w:b/>
                <w:lang w:val="es-ES_tradnl"/>
              </w:rPr>
              <w:t>Etapa de C</w:t>
            </w:r>
            <w:r w:rsidRPr="00512942">
              <w:rPr>
                <w:rFonts w:ascii="Tahoma" w:hAnsi="Tahoma" w:cs="Tahoma"/>
                <w:b/>
                <w:lang w:val="es-ES_tradnl"/>
              </w:rPr>
              <w:t xml:space="preserve">onstrucción </w:t>
            </w:r>
          </w:p>
        </w:tc>
      </w:tr>
    </w:tbl>
    <w:p w:rsidR="00AC1F58" w:rsidRPr="00E833AA" w:rsidRDefault="00AC1F58" w:rsidP="00211AA5">
      <w:pPr>
        <w:spacing w:after="160" w:line="259" w:lineRule="auto"/>
        <w:contextualSpacing/>
        <w:jc w:val="both"/>
        <w:rPr>
          <w:rFonts w:ascii="Tahoma" w:hAnsi="Tahoma" w:cs="Tahoma"/>
          <w:highlight w:val="yellow"/>
        </w:rPr>
      </w:pPr>
    </w:p>
    <w:tbl>
      <w:tblPr>
        <w:tblStyle w:val="Tabladelista2-nfasis21"/>
        <w:tblW w:w="7083" w:type="dxa"/>
        <w:jc w:val="center"/>
        <w:tblLook w:val="04A0" w:firstRow="1" w:lastRow="0" w:firstColumn="1" w:lastColumn="0" w:noHBand="0" w:noVBand="1"/>
      </w:tblPr>
      <w:tblGrid>
        <w:gridCol w:w="2263"/>
        <w:gridCol w:w="2552"/>
        <w:gridCol w:w="2268"/>
      </w:tblGrid>
      <w:tr w:rsidR="007778A7" w:rsidRPr="00E833AA" w:rsidTr="007778A7">
        <w:trPr>
          <w:cnfStyle w:val="100000000000" w:firstRow="1" w:lastRow="0" w:firstColumn="0" w:lastColumn="0" w:oddVBand="0" w:evenVBand="0" w:oddHBand="0"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7778A7" w:rsidRPr="00E833AA" w:rsidRDefault="007778A7" w:rsidP="005C311A">
            <w:pPr>
              <w:jc w:val="center"/>
              <w:rPr>
                <w:rFonts w:ascii="Tahoma" w:eastAsia="Times New Roman" w:hAnsi="Tahoma" w:cs="Tahoma"/>
                <w:sz w:val="18"/>
                <w:szCs w:val="18"/>
              </w:rPr>
            </w:pPr>
          </w:p>
          <w:p w:rsidR="007778A7" w:rsidRPr="00E833AA" w:rsidRDefault="007778A7" w:rsidP="005C311A">
            <w:pPr>
              <w:jc w:val="center"/>
              <w:rPr>
                <w:rFonts w:ascii="Tahoma" w:eastAsia="Times New Roman" w:hAnsi="Tahoma" w:cs="Tahoma"/>
                <w:sz w:val="18"/>
                <w:szCs w:val="18"/>
              </w:rPr>
            </w:pPr>
            <w:r w:rsidRPr="00E833AA">
              <w:rPr>
                <w:rFonts w:ascii="Tahoma" w:eastAsia="Times New Roman" w:hAnsi="Tahoma" w:cs="Tahoma"/>
                <w:sz w:val="18"/>
                <w:szCs w:val="18"/>
              </w:rPr>
              <w:t>Departamento</w:t>
            </w:r>
          </w:p>
        </w:tc>
        <w:tc>
          <w:tcPr>
            <w:tcW w:w="2552" w:type="dxa"/>
            <w:hideMark/>
          </w:tcPr>
          <w:p w:rsidR="007778A7" w:rsidRPr="00E833AA" w:rsidRDefault="007778A7" w:rsidP="005C311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p w:rsidR="007778A7" w:rsidRPr="00E833AA" w:rsidRDefault="007778A7" w:rsidP="005C311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Municipio</w:t>
            </w:r>
          </w:p>
        </w:tc>
        <w:tc>
          <w:tcPr>
            <w:tcW w:w="2268" w:type="dxa"/>
            <w:hideMark/>
          </w:tcPr>
          <w:p w:rsidR="007778A7" w:rsidRPr="00E833AA" w:rsidRDefault="007778A7" w:rsidP="005C311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p w:rsidR="007778A7" w:rsidRPr="00E833AA" w:rsidRDefault="007778A7" w:rsidP="005C311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eastAsia="Times New Roman" w:hAnsi="Tahoma" w:cs="Tahoma"/>
                <w:sz w:val="18"/>
                <w:szCs w:val="18"/>
              </w:rPr>
              <w:t>Cantidad de Centros Regionales</w:t>
            </w:r>
          </w:p>
        </w:tc>
      </w:tr>
      <w:tr w:rsidR="007778A7" w:rsidRPr="00E833AA" w:rsidTr="007778A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Atlántico</w:t>
            </w:r>
          </w:p>
        </w:tc>
        <w:tc>
          <w:tcPr>
            <w:tcW w:w="2552" w:type="dxa"/>
            <w:noWrap/>
          </w:tcPr>
          <w:p w:rsidR="007778A7" w:rsidRPr="00E833AA" w:rsidRDefault="007778A7" w:rsidP="005C311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Barranquilla</w:t>
            </w:r>
          </w:p>
        </w:tc>
        <w:tc>
          <w:tcPr>
            <w:tcW w:w="2268" w:type="dxa"/>
            <w:noWrap/>
          </w:tcPr>
          <w:p w:rsidR="007778A7" w:rsidRPr="00E833AA" w:rsidRDefault="007778A7" w:rsidP="005C311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Caquetá</w:t>
            </w:r>
          </w:p>
        </w:tc>
        <w:tc>
          <w:tcPr>
            <w:tcW w:w="2552" w:type="dxa"/>
            <w:noWrap/>
          </w:tcPr>
          <w:p w:rsidR="007778A7" w:rsidRPr="00E833AA" w:rsidRDefault="007778A7" w:rsidP="005C311A">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Florencia</w:t>
            </w:r>
          </w:p>
        </w:tc>
        <w:tc>
          <w:tcPr>
            <w:tcW w:w="2268" w:type="dxa"/>
            <w:noWrap/>
          </w:tcPr>
          <w:p w:rsidR="007778A7" w:rsidRPr="00E833AA" w:rsidRDefault="007778A7" w:rsidP="005C311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Cauca</w:t>
            </w:r>
          </w:p>
        </w:tc>
        <w:tc>
          <w:tcPr>
            <w:tcW w:w="2552" w:type="dxa"/>
            <w:noWrap/>
          </w:tcPr>
          <w:p w:rsidR="007778A7" w:rsidRPr="00E833AA" w:rsidRDefault="007778A7" w:rsidP="005C311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Popayán</w:t>
            </w:r>
          </w:p>
        </w:tc>
        <w:tc>
          <w:tcPr>
            <w:tcW w:w="2268" w:type="dxa"/>
            <w:noWrap/>
          </w:tcPr>
          <w:p w:rsidR="007778A7" w:rsidRPr="00E833AA" w:rsidRDefault="007778A7" w:rsidP="005C311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Cauca</w:t>
            </w:r>
          </w:p>
        </w:tc>
        <w:tc>
          <w:tcPr>
            <w:tcW w:w="2552" w:type="dxa"/>
            <w:noWrap/>
          </w:tcPr>
          <w:p w:rsidR="007778A7" w:rsidRPr="00E833AA" w:rsidRDefault="007778A7" w:rsidP="005C311A">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Santander de Quilichao</w:t>
            </w:r>
          </w:p>
        </w:tc>
        <w:tc>
          <w:tcPr>
            <w:tcW w:w="2268" w:type="dxa"/>
            <w:noWrap/>
          </w:tcPr>
          <w:p w:rsidR="007778A7" w:rsidRPr="00E833AA" w:rsidRDefault="007778A7" w:rsidP="005C311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Cundinamarca</w:t>
            </w:r>
          </w:p>
        </w:tc>
        <w:tc>
          <w:tcPr>
            <w:tcW w:w="2552" w:type="dxa"/>
            <w:noWrap/>
          </w:tcPr>
          <w:p w:rsidR="007778A7" w:rsidRPr="00E833AA" w:rsidRDefault="007778A7" w:rsidP="005C311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Viotá</w:t>
            </w:r>
          </w:p>
        </w:tc>
        <w:tc>
          <w:tcPr>
            <w:tcW w:w="2268" w:type="dxa"/>
            <w:noWrap/>
          </w:tcPr>
          <w:p w:rsidR="007778A7" w:rsidRPr="00E833AA" w:rsidRDefault="007778A7" w:rsidP="005C311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La Guajira</w:t>
            </w:r>
          </w:p>
        </w:tc>
        <w:tc>
          <w:tcPr>
            <w:tcW w:w="2552" w:type="dxa"/>
            <w:noWrap/>
          </w:tcPr>
          <w:p w:rsidR="007778A7" w:rsidRPr="00E833AA" w:rsidRDefault="007778A7" w:rsidP="005C311A">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Riohacha</w:t>
            </w:r>
          </w:p>
        </w:tc>
        <w:tc>
          <w:tcPr>
            <w:tcW w:w="2268" w:type="dxa"/>
            <w:noWrap/>
          </w:tcPr>
          <w:p w:rsidR="007778A7" w:rsidRPr="00E833AA" w:rsidRDefault="007778A7" w:rsidP="005C311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Magdalena</w:t>
            </w:r>
          </w:p>
        </w:tc>
        <w:tc>
          <w:tcPr>
            <w:tcW w:w="2552" w:type="dxa"/>
            <w:noWrap/>
          </w:tcPr>
          <w:p w:rsidR="007778A7" w:rsidRPr="00E833AA" w:rsidRDefault="007778A7" w:rsidP="005C311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Santa Marta</w:t>
            </w:r>
          </w:p>
        </w:tc>
        <w:tc>
          <w:tcPr>
            <w:tcW w:w="2268" w:type="dxa"/>
            <w:noWrap/>
          </w:tcPr>
          <w:p w:rsidR="007778A7" w:rsidRPr="00E833AA" w:rsidRDefault="007778A7" w:rsidP="005C311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Meta</w:t>
            </w:r>
          </w:p>
        </w:tc>
        <w:tc>
          <w:tcPr>
            <w:tcW w:w="2552" w:type="dxa"/>
            <w:noWrap/>
          </w:tcPr>
          <w:p w:rsidR="007778A7" w:rsidRPr="00E833AA" w:rsidRDefault="007778A7" w:rsidP="005C311A">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Villavicencio</w:t>
            </w:r>
          </w:p>
        </w:tc>
        <w:tc>
          <w:tcPr>
            <w:tcW w:w="2268" w:type="dxa"/>
            <w:noWrap/>
          </w:tcPr>
          <w:p w:rsidR="007778A7" w:rsidRPr="00E833AA" w:rsidRDefault="007778A7" w:rsidP="005C311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rsidR="007778A7" w:rsidRPr="00E833AA" w:rsidRDefault="007778A7" w:rsidP="005C311A">
            <w:pPr>
              <w:rPr>
                <w:rFonts w:ascii="Tahoma" w:eastAsia="Times New Roman" w:hAnsi="Tahoma" w:cs="Tahoma"/>
                <w:b w:val="0"/>
                <w:sz w:val="18"/>
                <w:szCs w:val="18"/>
              </w:rPr>
            </w:pPr>
            <w:r w:rsidRPr="00E833AA">
              <w:rPr>
                <w:rFonts w:ascii="Tahoma" w:hAnsi="Tahoma" w:cs="Tahoma"/>
                <w:b w:val="0"/>
                <w:sz w:val="18"/>
                <w:szCs w:val="18"/>
              </w:rPr>
              <w:t>Nariño</w:t>
            </w:r>
          </w:p>
        </w:tc>
        <w:tc>
          <w:tcPr>
            <w:tcW w:w="2552" w:type="dxa"/>
            <w:noWrap/>
          </w:tcPr>
          <w:p w:rsidR="007778A7" w:rsidRPr="00E833AA" w:rsidRDefault="007778A7" w:rsidP="005C311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San Andres de Tumaco</w:t>
            </w:r>
          </w:p>
        </w:tc>
        <w:tc>
          <w:tcPr>
            <w:tcW w:w="2268" w:type="dxa"/>
            <w:noWrap/>
          </w:tcPr>
          <w:p w:rsidR="007778A7" w:rsidRPr="00E833AA" w:rsidRDefault="007778A7" w:rsidP="005C311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E833AA">
              <w:rPr>
                <w:rFonts w:ascii="Tahoma" w:hAnsi="Tahoma" w:cs="Tahoma"/>
                <w:sz w:val="18"/>
                <w:szCs w:val="18"/>
              </w:rPr>
              <w:t xml:space="preserve">1 </w:t>
            </w:r>
          </w:p>
        </w:tc>
      </w:tr>
      <w:tr w:rsidR="007778A7" w:rsidRPr="00E833AA" w:rsidTr="007778A7">
        <w:trPr>
          <w:trHeight w:val="312"/>
          <w:jc w:val="center"/>
        </w:trPr>
        <w:tc>
          <w:tcPr>
            <w:cnfStyle w:val="001000000000" w:firstRow="0" w:lastRow="0" w:firstColumn="1" w:lastColumn="0" w:oddVBand="0" w:evenVBand="0" w:oddHBand="0" w:evenHBand="0" w:firstRowFirstColumn="0" w:firstRowLastColumn="0" w:lastRowFirstColumn="0" w:lastRowLastColumn="0"/>
            <w:tcW w:w="4815" w:type="dxa"/>
            <w:gridSpan w:val="2"/>
            <w:noWrap/>
            <w:hideMark/>
          </w:tcPr>
          <w:p w:rsidR="007778A7" w:rsidRPr="00E833AA" w:rsidRDefault="007778A7" w:rsidP="00B31018">
            <w:pPr>
              <w:rPr>
                <w:rFonts w:ascii="Tahoma" w:eastAsia="Times New Roman" w:hAnsi="Tahoma" w:cs="Tahoma"/>
                <w:sz w:val="18"/>
                <w:szCs w:val="18"/>
              </w:rPr>
            </w:pPr>
            <w:r w:rsidRPr="00E833AA">
              <w:rPr>
                <w:rFonts w:ascii="Tahoma" w:eastAsia="Times New Roman" w:hAnsi="Tahoma" w:cs="Tahoma"/>
                <w:sz w:val="18"/>
                <w:szCs w:val="18"/>
              </w:rPr>
              <w:t>Total</w:t>
            </w:r>
          </w:p>
        </w:tc>
        <w:tc>
          <w:tcPr>
            <w:tcW w:w="2268" w:type="dxa"/>
            <w:noWrap/>
          </w:tcPr>
          <w:p w:rsidR="007778A7" w:rsidRPr="00E833AA" w:rsidRDefault="007778A7" w:rsidP="005C311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833AA">
              <w:rPr>
                <w:rFonts w:ascii="Tahoma" w:eastAsia="Times New Roman" w:hAnsi="Tahoma" w:cs="Tahoma"/>
                <w:b/>
                <w:bCs/>
                <w:sz w:val="18"/>
                <w:szCs w:val="18"/>
              </w:rPr>
              <w:t>9</w:t>
            </w:r>
          </w:p>
        </w:tc>
      </w:tr>
    </w:tbl>
    <w:p w:rsidR="007778A7" w:rsidRPr="00E833AA" w:rsidRDefault="007778A7" w:rsidP="007778A7">
      <w:pPr>
        <w:rPr>
          <w:rFonts w:ascii="Tahoma" w:hAnsi="Tahoma" w:cs="Tahoma"/>
          <w:sz w:val="16"/>
          <w:szCs w:val="16"/>
          <w:highlight w:val="yellow"/>
        </w:rPr>
      </w:pPr>
    </w:p>
    <w:p w:rsidR="00211AA5" w:rsidRPr="00E833AA" w:rsidRDefault="00211AA5" w:rsidP="007778A7">
      <w:pPr>
        <w:ind w:firstLine="708"/>
        <w:rPr>
          <w:rFonts w:ascii="Tahoma" w:hAnsi="Tahoma" w:cs="Tahoma"/>
          <w:sz w:val="16"/>
          <w:szCs w:val="16"/>
        </w:rPr>
      </w:pPr>
      <w:r w:rsidRPr="00E833AA">
        <w:rPr>
          <w:rFonts w:ascii="Tahoma" w:hAnsi="Tahoma" w:cs="Tahoma"/>
          <w:sz w:val="16"/>
          <w:szCs w:val="16"/>
        </w:rPr>
        <w:t>Fuente: Grupo de Centros Regionales</w:t>
      </w:r>
    </w:p>
    <w:p w:rsidR="00211AA5" w:rsidRPr="00E833AA" w:rsidRDefault="00211AA5" w:rsidP="00367BB8">
      <w:pPr>
        <w:ind w:left="284" w:hanging="284"/>
        <w:contextualSpacing/>
        <w:rPr>
          <w:rFonts w:ascii="Tahoma" w:hAnsi="Tahoma" w:cs="Tahoma"/>
          <w:sz w:val="16"/>
          <w:szCs w:val="16"/>
          <w:highlight w:val="yellow"/>
        </w:rPr>
      </w:pPr>
    </w:p>
    <w:p w:rsidR="00367BB8" w:rsidRPr="00E833AA" w:rsidRDefault="00211AA5" w:rsidP="00211AA5">
      <w:pPr>
        <w:rPr>
          <w:rFonts w:ascii="Tahoma" w:hAnsi="Tahoma" w:cs="Tahoma"/>
          <w:b/>
        </w:rPr>
      </w:pPr>
      <w:r w:rsidRPr="00E833AA">
        <w:rPr>
          <w:rFonts w:ascii="Tahoma" w:hAnsi="Tahoma" w:cs="Tahoma"/>
          <w:sz w:val="16"/>
          <w:szCs w:val="16"/>
        </w:rPr>
        <w:tab/>
      </w:r>
    </w:p>
    <w:p w:rsidR="00367BB8" w:rsidRPr="00E833AA" w:rsidRDefault="00367BB8" w:rsidP="00B467E0">
      <w:pPr>
        <w:pStyle w:val="Prrafodelista"/>
        <w:numPr>
          <w:ilvl w:val="0"/>
          <w:numId w:val="3"/>
        </w:numPr>
        <w:spacing w:after="160" w:line="259" w:lineRule="auto"/>
        <w:contextualSpacing/>
        <w:jc w:val="both"/>
        <w:rPr>
          <w:rFonts w:ascii="Tahoma" w:hAnsi="Tahoma" w:cs="Tahoma"/>
        </w:rPr>
      </w:pPr>
      <w:r w:rsidRPr="00E833AA">
        <w:rPr>
          <w:rFonts w:ascii="Tahoma" w:hAnsi="Tahoma" w:cs="Tahoma"/>
        </w:rPr>
        <w:t>Organismos de cooperación internacional como la Organización Internacional para la Migraciones - OIM, Agencia Española de Cooperación Internacional para el Desarrollo - AECID e Interna</w:t>
      </w:r>
      <w:r w:rsidR="003D38D0" w:rsidRPr="00E833AA">
        <w:rPr>
          <w:rFonts w:ascii="Tahoma" w:hAnsi="Tahoma" w:cs="Tahoma"/>
        </w:rPr>
        <w:t>tional Relief Development – IRD,</w:t>
      </w:r>
      <w:r w:rsidRPr="00E833AA">
        <w:rPr>
          <w:rFonts w:ascii="Tahoma" w:hAnsi="Tahoma" w:cs="Tahoma"/>
        </w:rPr>
        <w:t xml:space="preserve"> aportaron recursos, tanto </w:t>
      </w:r>
      <w:r w:rsidR="003D38D0" w:rsidRPr="00E833AA">
        <w:rPr>
          <w:rFonts w:ascii="Tahoma" w:hAnsi="Tahoma" w:cs="Tahoma"/>
        </w:rPr>
        <w:t xml:space="preserve">para </w:t>
      </w:r>
      <w:r w:rsidR="00B31018">
        <w:rPr>
          <w:rFonts w:ascii="Tahoma" w:hAnsi="Tahoma" w:cs="Tahoma"/>
        </w:rPr>
        <w:t>Centros R</w:t>
      </w:r>
      <w:r w:rsidRPr="00E833AA">
        <w:rPr>
          <w:rFonts w:ascii="Tahoma" w:hAnsi="Tahoma" w:cs="Tahoma"/>
        </w:rPr>
        <w:t>egio</w:t>
      </w:r>
      <w:r w:rsidR="003D38D0" w:rsidRPr="00E833AA">
        <w:rPr>
          <w:rFonts w:ascii="Tahoma" w:hAnsi="Tahoma" w:cs="Tahoma"/>
        </w:rPr>
        <w:t>nales como para el mejoramiento</w:t>
      </w:r>
      <w:r w:rsidRPr="00E833AA">
        <w:rPr>
          <w:rFonts w:ascii="Tahoma" w:hAnsi="Tahoma" w:cs="Tahoma"/>
        </w:rPr>
        <w:t xml:space="preserve"> de puntos de atención.</w:t>
      </w:r>
    </w:p>
    <w:p w:rsidR="00792FE6" w:rsidRPr="00E833AA" w:rsidRDefault="00792FE6" w:rsidP="00792FE6">
      <w:pPr>
        <w:pStyle w:val="Prrafodelista"/>
        <w:spacing w:after="160" w:line="259" w:lineRule="auto"/>
        <w:ind w:left="1440"/>
        <w:contextualSpacing/>
        <w:jc w:val="both"/>
        <w:rPr>
          <w:rFonts w:ascii="Tahoma" w:hAnsi="Tahoma" w:cs="Tahoma"/>
        </w:rPr>
      </w:pPr>
    </w:p>
    <w:p w:rsidR="00194C94" w:rsidRPr="00E833AA" w:rsidRDefault="00A207B6" w:rsidP="00075BD2">
      <w:pPr>
        <w:spacing w:after="160" w:line="259" w:lineRule="auto"/>
        <w:ind w:left="360"/>
        <w:contextualSpacing/>
        <w:jc w:val="both"/>
        <w:rPr>
          <w:rFonts w:ascii="Tahoma" w:hAnsi="Tahoma" w:cs="Tahoma"/>
        </w:rPr>
      </w:pPr>
      <w:r w:rsidRPr="00E833AA">
        <w:rPr>
          <w:rFonts w:ascii="Tahoma" w:hAnsi="Tahoma" w:cs="Tahoma"/>
        </w:rPr>
        <w:t xml:space="preserve">En lo que corresponde a la respuesta escrita que la Unidad da a sus distintos usuarios, </w:t>
      </w:r>
      <w:r w:rsidR="00194C94" w:rsidRPr="00E833AA">
        <w:rPr>
          <w:rFonts w:ascii="Tahoma" w:hAnsi="Tahoma" w:cs="Tahoma"/>
        </w:rPr>
        <w:t>se tiene:</w:t>
      </w:r>
    </w:p>
    <w:p w:rsidR="00194C94" w:rsidRPr="00E833AA" w:rsidRDefault="00194C94" w:rsidP="00194C94">
      <w:pPr>
        <w:pStyle w:val="Prrafodelista"/>
        <w:spacing w:after="160" w:line="259" w:lineRule="auto"/>
        <w:contextualSpacing/>
        <w:jc w:val="both"/>
        <w:rPr>
          <w:rFonts w:ascii="Tahoma" w:hAnsi="Tahoma" w:cs="Tahoma"/>
        </w:rPr>
      </w:pPr>
    </w:p>
    <w:p w:rsidR="00897542" w:rsidRPr="00E833AA" w:rsidRDefault="00897542"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En el mes de diciembre se recibieron 45.292 derechos de petición y se</w:t>
      </w:r>
      <w:r w:rsidR="005C311A" w:rsidRPr="00E833AA">
        <w:rPr>
          <w:rFonts w:ascii="Tahoma" w:hAnsi="Tahoma" w:cs="Tahoma"/>
        </w:rPr>
        <w:t xml:space="preserve"> contestaron 23.427 en términos, lo que corresponde a un</w:t>
      </w:r>
      <w:r w:rsidRPr="00E833AA">
        <w:rPr>
          <w:rFonts w:ascii="Tahoma" w:hAnsi="Tahoma" w:cs="Tahoma"/>
        </w:rPr>
        <w:t xml:space="preserve"> </w:t>
      </w:r>
      <w:r w:rsidR="005C311A" w:rsidRPr="00E833AA">
        <w:rPr>
          <w:rFonts w:ascii="Tahoma" w:hAnsi="Tahoma" w:cs="Tahoma"/>
        </w:rPr>
        <w:t xml:space="preserve">52%. </w:t>
      </w:r>
      <w:r w:rsidRPr="00E833AA">
        <w:rPr>
          <w:rFonts w:ascii="Tahoma" w:hAnsi="Tahoma" w:cs="Tahoma"/>
        </w:rPr>
        <w:t xml:space="preserve">Para el </w:t>
      </w:r>
      <w:r w:rsidR="00E532C4" w:rsidRPr="00E833AA">
        <w:rPr>
          <w:rFonts w:ascii="Tahoma" w:hAnsi="Tahoma" w:cs="Tahoma"/>
        </w:rPr>
        <w:t>año 2016 se recibieron 731.326 d</w:t>
      </w:r>
      <w:r w:rsidRPr="00E833AA">
        <w:rPr>
          <w:rFonts w:ascii="Tahoma" w:hAnsi="Tahoma" w:cs="Tahoma"/>
        </w:rPr>
        <w:t xml:space="preserve">erechos de petición y se </w:t>
      </w:r>
      <w:r w:rsidR="00E532C4" w:rsidRPr="00E833AA">
        <w:rPr>
          <w:rFonts w:ascii="Tahoma" w:hAnsi="Tahoma" w:cs="Tahoma"/>
        </w:rPr>
        <w:t xml:space="preserve">contestaron 140.191 en términos, </w:t>
      </w:r>
      <w:r w:rsidRPr="00E833AA">
        <w:rPr>
          <w:rFonts w:ascii="Tahoma" w:hAnsi="Tahoma" w:cs="Tahoma"/>
        </w:rPr>
        <w:t>para un total del 19% de la gestión en cuanto a la respuesta en términos.</w:t>
      </w:r>
    </w:p>
    <w:p w:rsidR="00897542" w:rsidRPr="00E833AA" w:rsidRDefault="00897542" w:rsidP="00B31018">
      <w:pPr>
        <w:pStyle w:val="Prrafodelista"/>
        <w:spacing w:after="160" w:line="259" w:lineRule="auto"/>
        <w:ind w:left="1068"/>
        <w:contextualSpacing/>
        <w:jc w:val="both"/>
        <w:rPr>
          <w:rFonts w:ascii="Tahoma" w:hAnsi="Tahoma" w:cs="Tahoma"/>
        </w:rPr>
      </w:pPr>
    </w:p>
    <w:p w:rsidR="00E532C4" w:rsidRPr="00E833AA" w:rsidRDefault="00897542"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 xml:space="preserve">En el mes de </w:t>
      </w:r>
      <w:r w:rsidR="00E532C4" w:rsidRPr="00E833AA">
        <w:rPr>
          <w:rFonts w:ascii="Tahoma" w:hAnsi="Tahoma" w:cs="Tahoma"/>
        </w:rPr>
        <w:t>diciembre</w:t>
      </w:r>
      <w:r w:rsidRPr="00E833AA">
        <w:rPr>
          <w:rFonts w:ascii="Tahoma" w:hAnsi="Tahoma" w:cs="Tahoma"/>
        </w:rPr>
        <w:t xml:space="preserve"> se recibieron 7.782 acciones de tutela y se contestaron 2.647 en términos</w:t>
      </w:r>
      <w:r w:rsidR="00E532C4" w:rsidRPr="00E833AA">
        <w:rPr>
          <w:rFonts w:ascii="Tahoma" w:hAnsi="Tahoma" w:cs="Tahoma"/>
        </w:rPr>
        <w:t>,</w:t>
      </w:r>
      <w:r w:rsidRPr="00E833AA">
        <w:rPr>
          <w:rFonts w:ascii="Tahoma" w:hAnsi="Tahoma" w:cs="Tahoma"/>
        </w:rPr>
        <w:t xml:space="preserve"> para un 34% de gestión en el mes. En el año 2016 se recibieron 197.299 acciones de tutela y se contestaron en términos 20.413 para un 10% de respuesta en términos.</w:t>
      </w:r>
      <w:r w:rsidR="00E532C4" w:rsidRPr="00E833AA">
        <w:rPr>
          <w:rFonts w:ascii="Tahoma" w:hAnsi="Tahoma" w:cs="Tahoma"/>
        </w:rPr>
        <w:t xml:space="preserve"> </w:t>
      </w:r>
    </w:p>
    <w:p w:rsidR="00E532C4" w:rsidRPr="00E833AA" w:rsidRDefault="00E532C4" w:rsidP="00E532C4">
      <w:pPr>
        <w:pStyle w:val="Prrafodelista"/>
        <w:autoSpaceDE w:val="0"/>
        <w:autoSpaceDN w:val="0"/>
        <w:adjustRightInd w:val="0"/>
        <w:contextualSpacing/>
        <w:jc w:val="both"/>
        <w:rPr>
          <w:rFonts w:ascii="Tahoma" w:hAnsi="Tahoma" w:cs="Tahoma"/>
        </w:rPr>
      </w:pPr>
    </w:p>
    <w:p w:rsidR="00897542" w:rsidRPr="00E833AA" w:rsidRDefault="00B92135" w:rsidP="00B31018">
      <w:pPr>
        <w:pStyle w:val="Prrafodelista"/>
        <w:autoSpaceDE w:val="0"/>
        <w:autoSpaceDN w:val="0"/>
        <w:adjustRightInd w:val="0"/>
        <w:ind w:left="1068"/>
        <w:contextualSpacing/>
        <w:jc w:val="both"/>
        <w:rPr>
          <w:rFonts w:ascii="Tahoma" w:hAnsi="Tahoma" w:cs="Tahoma"/>
        </w:rPr>
      </w:pPr>
      <w:r w:rsidRPr="00E833AA">
        <w:rPr>
          <w:rFonts w:ascii="Tahoma" w:hAnsi="Tahoma" w:cs="Tahoma"/>
        </w:rPr>
        <w:t xml:space="preserve">También, </w:t>
      </w:r>
      <w:r w:rsidR="00E532C4" w:rsidRPr="00E833AA">
        <w:rPr>
          <w:rFonts w:ascii="Tahoma" w:hAnsi="Tahoma" w:cs="Tahoma"/>
        </w:rPr>
        <w:t>de las</w:t>
      </w:r>
      <w:r w:rsidR="00897542" w:rsidRPr="00E833AA">
        <w:rPr>
          <w:rFonts w:ascii="Tahoma" w:hAnsi="Tahoma" w:cs="Tahoma"/>
        </w:rPr>
        <w:t xml:space="preserve"> 7.782 acciones de tutela</w:t>
      </w:r>
      <w:r w:rsidR="00E532C4" w:rsidRPr="00E833AA">
        <w:rPr>
          <w:rFonts w:ascii="Tahoma" w:hAnsi="Tahoma" w:cs="Tahoma"/>
        </w:rPr>
        <w:t xml:space="preserve"> recibidas en el mes de diciembre se tramitaron 10.767; y </w:t>
      </w:r>
      <w:r w:rsidR="00880A14" w:rsidRPr="00E833AA">
        <w:rPr>
          <w:rFonts w:ascii="Tahoma" w:hAnsi="Tahoma" w:cs="Tahoma"/>
        </w:rPr>
        <w:t xml:space="preserve">del total de </w:t>
      </w:r>
      <w:r w:rsidR="00E532C4" w:rsidRPr="00E833AA">
        <w:rPr>
          <w:rFonts w:ascii="Tahoma" w:hAnsi="Tahoma" w:cs="Tahoma"/>
        </w:rPr>
        <w:t xml:space="preserve">las </w:t>
      </w:r>
      <w:r w:rsidR="00897542" w:rsidRPr="00E833AA">
        <w:rPr>
          <w:rFonts w:ascii="Tahoma" w:hAnsi="Tahoma" w:cs="Tahoma"/>
        </w:rPr>
        <w:t xml:space="preserve">197.299 acciones de tutela </w:t>
      </w:r>
      <w:r w:rsidR="00E532C4" w:rsidRPr="00E833AA">
        <w:rPr>
          <w:rFonts w:ascii="Tahoma" w:hAnsi="Tahoma" w:cs="Tahoma"/>
        </w:rPr>
        <w:t>recibidas en 2016,</w:t>
      </w:r>
      <w:r w:rsidR="00897542" w:rsidRPr="00E833AA">
        <w:rPr>
          <w:rFonts w:ascii="Tahoma" w:hAnsi="Tahoma" w:cs="Tahoma"/>
        </w:rPr>
        <w:t xml:space="preserve"> se </w:t>
      </w:r>
      <w:r w:rsidR="00E532C4" w:rsidRPr="00E833AA">
        <w:rPr>
          <w:rFonts w:ascii="Tahoma" w:hAnsi="Tahoma" w:cs="Tahoma"/>
        </w:rPr>
        <w:t>contestaron en</w:t>
      </w:r>
      <w:r w:rsidR="00897542" w:rsidRPr="00E833AA">
        <w:rPr>
          <w:rFonts w:ascii="Tahoma" w:hAnsi="Tahoma" w:cs="Tahoma"/>
        </w:rPr>
        <w:t xml:space="preserve"> total 188.868</w:t>
      </w:r>
      <w:r w:rsidR="00E532C4" w:rsidRPr="00E833AA">
        <w:rPr>
          <w:rFonts w:ascii="Tahoma" w:hAnsi="Tahoma" w:cs="Tahoma"/>
        </w:rPr>
        <w:t>, para</w:t>
      </w:r>
      <w:r w:rsidR="00897542" w:rsidRPr="00E833AA">
        <w:rPr>
          <w:rFonts w:ascii="Tahoma" w:hAnsi="Tahoma" w:cs="Tahoma"/>
        </w:rPr>
        <w:t xml:space="preserve"> un 96% de la gestión de respuestas tramitadas en el año.</w:t>
      </w:r>
    </w:p>
    <w:p w:rsidR="00E532C4" w:rsidRPr="00E833AA" w:rsidRDefault="00E532C4" w:rsidP="00E532C4">
      <w:pPr>
        <w:pStyle w:val="Prrafodelista"/>
        <w:autoSpaceDE w:val="0"/>
        <w:autoSpaceDN w:val="0"/>
        <w:adjustRightInd w:val="0"/>
        <w:contextualSpacing/>
        <w:jc w:val="both"/>
        <w:rPr>
          <w:rFonts w:ascii="Tahoma" w:hAnsi="Tahoma" w:cs="Tahoma"/>
        </w:rPr>
      </w:pPr>
    </w:p>
    <w:p w:rsidR="00897542" w:rsidRPr="00E833AA" w:rsidRDefault="00897542"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 xml:space="preserve">En el mes de </w:t>
      </w:r>
      <w:r w:rsidR="00E532C4" w:rsidRPr="00E833AA">
        <w:rPr>
          <w:rFonts w:ascii="Tahoma" w:hAnsi="Tahoma" w:cs="Tahoma"/>
        </w:rPr>
        <w:t>diciembre se recibieron 45.292 derechos de p</w:t>
      </w:r>
      <w:r w:rsidRPr="00E833AA">
        <w:rPr>
          <w:rFonts w:ascii="Tahoma" w:hAnsi="Tahoma" w:cs="Tahoma"/>
        </w:rPr>
        <w:t>etición y se contestaron 23.427 en términos</w:t>
      </w:r>
      <w:r w:rsidR="00E532C4" w:rsidRPr="00E833AA">
        <w:rPr>
          <w:rFonts w:ascii="Tahoma" w:hAnsi="Tahoma" w:cs="Tahoma"/>
        </w:rPr>
        <w:t>, lo que corresponde a un 52%</w:t>
      </w:r>
      <w:r w:rsidRPr="00E833AA">
        <w:rPr>
          <w:rFonts w:ascii="Tahoma" w:hAnsi="Tahoma" w:cs="Tahoma"/>
        </w:rPr>
        <w:t xml:space="preserve">. Para el año 2016 se recibieron 731.326 </w:t>
      </w:r>
      <w:r w:rsidR="00E532C4" w:rsidRPr="00E833AA">
        <w:rPr>
          <w:rFonts w:ascii="Tahoma" w:hAnsi="Tahoma" w:cs="Tahoma"/>
        </w:rPr>
        <w:t>d</w:t>
      </w:r>
      <w:r w:rsidRPr="00E833AA">
        <w:rPr>
          <w:rFonts w:ascii="Tahoma" w:hAnsi="Tahoma" w:cs="Tahoma"/>
        </w:rPr>
        <w:t>erechos de petición y se contestaron 140.191 en términos</w:t>
      </w:r>
      <w:r w:rsidR="00E532C4" w:rsidRPr="00E833AA">
        <w:rPr>
          <w:rFonts w:ascii="Tahoma" w:hAnsi="Tahoma" w:cs="Tahoma"/>
        </w:rPr>
        <w:t>,</w:t>
      </w:r>
      <w:r w:rsidRPr="00E833AA">
        <w:rPr>
          <w:rFonts w:ascii="Tahoma" w:hAnsi="Tahoma" w:cs="Tahoma"/>
        </w:rPr>
        <w:t xml:space="preserve"> para un total del 19% de la gestión en cuanto a la respuesta en términos.</w:t>
      </w:r>
    </w:p>
    <w:p w:rsidR="00E532C4" w:rsidRPr="00E833AA" w:rsidRDefault="00E532C4" w:rsidP="00B31018">
      <w:pPr>
        <w:pStyle w:val="Prrafodelista"/>
        <w:spacing w:after="160" w:line="259" w:lineRule="auto"/>
        <w:ind w:left="1068"/>
        <w:contextualSpacing/>
        <w:jc w:val="both"/>
        <w:rPr>
          <w:rFonts w:ascii="Tahoma" w:hAnsi="Tahoma" w:cs="Tahoma"/>
        </w:rPr>
      </w:pPr>
    </w:p>
    <w:p w:rsidR="00897542" w:rsidRPr="00E833AA" w:rsidRDefault="00CD0F94"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También, de los 45.292 d</w:t>
      </w:r>
      <w:r w:rsidR="00897542" w:rsidRPr="00E833AA">
        <w:rPr>
          <w:rFonts w:ascii="Tahoma" w:hAnsi="Tahoma" w:cs="Tahoma"/>
        </w:rPr>
        <w:t xml:space="preserve">erechos de </w:t>
      </w:r>
      <w:r w:rsidRPr="00E833AA">
        <w:rPr>
          <w:rFonts w:ascii="Tahoma" w:hAnsi="Tahoma" w:cs="Tahoma"/>
        </w:rPr>
        <w:t>p</w:t>
      </w:r>
      <w:r w:rsidR="00897542" w:rsidRPr="00E833AA">
        <w:rPr>
          <w:rFonts w:ascii="Tahoma" w:hAnsi="Tahoma" w:cs="Tahoma"/>
        </w:rPr>
        <w:t>e</w:t>
      </w:r>
      <w:r w:rsidRPr="00E833AA">
        <w:rPr>
          <w:rFonts w:ascii="Tahoma" w:hAnsi="Tahoma" w:cs="Tahoma"/>
        </w:rPr>
        <w:t>tición recibidos en diciembre se contestaron 34.778</w:t>
      </w:r>
      <w:r w:rsidR="00901019" w:rsidRPr="00E833AA">
        <w:rPr>
          <w:rFonts w:ascii="Tahoma" w:hAnsi="Tahoma" w:cs="Tahoma"/>
        </w:rPr>
        <w:t xml:space="preserve">; y </w:t>
      </w:r>
      <w:r w:rsidR="008959F7" w:rsidRPr="00E833AA">
        <w:rPr>
          <w:rFonts w:ascii="Tahoma" w:hAnsi="Tahoma" w:cs="Tahoma"/>
        </w:rPr>
        <w:t>de</w:t>
      </w:r>
      <w:r w:rsidR="00880A14" w:rsidRPr="00E833AA">
        <w:rPr>
          <w:rFonts w:ascii="Tahoma" w:hAnsi="Tahoma" w:cs="Tahoma"/>
        </w:rPr>
        <w:t>l total de</w:t>
      </w:r>
      <w:r w:rsidR="008959F7" w:rsidRPr="00E833AA">
        <w:rPr>
          <w:rFonts w:ascii="Tahoma" w:hAnsi="Tahoma" w:cs="Tahoma"/>
        </w:rPr>
        <w:t xml:space="preserve"> los 731.326 recibidos en el</w:t>
      </w:r>
      <w:r w:rsidR="00897542" w:rsidRPr="00E833AA">
        <w:rPr>
          <w:rFonts w:ascii="Tahoma" w:hAnsi="Tahoma" w:cs="Tahoma"/>
        </w:rPr>
        <w:t xml:space="preserve"> 2016</w:t>
      </w:r>
      <w:r w:rsidR="008959F7" w:rsidRPr="00E833AA">
        <w:rPr>
          <w:rFonts w:ascii="Tahoma" w:hAnsi="Tahoma" w:cs="Tahoma"/>
        </w:rPr>
        <w:t xml:space="preserve"> se </w:t>
      </w:r>
      <w:r w:rsidR="00897542" w:rsidRPr="00E833AA">
        <w:rPr>
          <w:rFonts w:ascii="Tahoma" w:hAnsi="Tahoma" w:cs="Tahoma"/>
        </w:rPr>
        <w:t xml:space="preserve">contestaron 665.303, para un 91% de respuesta en </w:t>
      </w:r>
      <w:r w:rsidR="008959F7" w:rsidRPr="00E833AA">
        <w:rPr>
          <w:rFonts w:ascii="Tahoma" w:hAnsi="Tahoma" w:cs="Tahoma"/>
        </w:rPr>
        <w:t>este año</w:t>
      </w:r>
      <w:r w:rsidR="00897542" w:rsidRPr="00E833AA">
        <w:rPr>
          <w:rFonts w:ascii="Tahoma" w:hAnsi="Tahoma" w:cs="Tahoma"/>
        </w:rPr>
        <w:t>.</w:t>
      </w:r>
    </w:p>
    <w:p w:rsidR="00CD0F94" w:rsidRPr="00E833AA" w:rsidRDefault="00CD0F94" w:rsidP="00B31018">
      <w:pPr>
        <w:pStyle w:val="Prrafodelista"/>
        <w:spacing w:after="160" w:line="259" w:lineRule="auto"/>
        <w:ind w:left="1068"/>
        <w:contextualSpacing/>
        <w:jc w:val="both"/>
        <w:rPr>
          <w:rFonts w:ascii="Tahoma" w:hAnsi="Tahoma" w:cs="Tahoma"/>
        </w:rPr>
      </w:pPr>
    </w:p>
    <w:p w:rsidR="00791BE3" w:rsidRPr="00E833AA" w:rsidRDefault="005F6CC9"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En el mes de d</w:t>
      </w:r>
      <w:r w:rsidR="00897542" w:rsidRPr="00E833AA">
        <w:rPr>
          <w:rFonts w:ascii="Tahoma" w:hAnsi="Tahoma" w:cs="Tahoma"/>
        </w:rPr>
        <w:t xml:space="preserve">iciembre se recibieron 5.505 recursos de reposición y se contestaron en total 7.312. En el año 2016 se recibieron 80.473 y se </w:t>
      </w:r>
      <w:r w:rsidR="00783794" w:rsidRPr="00E833AA">
        <w:rPr>
          <w:rFonts w:ascii="Tahoma" w:hAnsi="Tahoma" w:cs="Tahoma"/>
        </w:rPr>
        <w:t>gestionó un 100% de la</w:t>
      </w:r>
      <w:r w:rsidR="00897542" w:rsidRPr="00E833AA">
        <w:rPr>
          <w:rFonts w:ascii="Tahoma" w:hAnsi="Tahoma" w:cs="Tahoma"/>
        </w:rPr>
        <w:t xml:space="preserve"> respuesta. </w:t>
      </w:r>
      <w:r w:rsidR="0011764A" w:rsidRPr="00E833AA">
        <w:rPr>
          <w:rFonts w:ascii="Tahoma" w:hAnsi="Tahoma" w:cs="Tahoma"/>
        </w:rPr>
        <w:t>Atendiendo a lo anterior, se aclara que d</w:t>
      </w:r>
      <w:r w:rsidR="00897542" w:rsidRPr="00E833AA">
        <w:rPr>
          <w:rFonts w:ascii="Tahoma" w:hAnsi="Tahoma" w:cs="Tahoma"/>
        </w:rPr>
        <w:t>urante el 2016 se contestaron más casos de los que fueron radicados</w:t>
      </w:r>
      <w:r w:rsidR="00783794" w:rsidRPr="00E833AA">
        <w:rPr>
          <w:rFonts w:ascii="Tahoma" w:hAnsi="Tahoma" w:cs="Tahoma"/>
        </w:rPr>
        <w:t xml:space="preserve"> (80.588)</w:t>
      </w:r>
      <w:r w:rsidR="00897542" w:rsidRPr="00E833AA">
        <w:rPr>
          <w:rFonts w:ascii="Tahoma" w:hAnsi="Tahoma" w:cs="Tahoma"/>
        </w:rPr>
        <w:t>, puesto que al terminar el 2015, algunos recursos quedaron pendientes por respuesta y otros fueron remit</w:t>
      </w:r>
      <w:r w:rsidR="003D36A2" w:rsidRPr="00E833AA">
        <w:rPr>
          <w:rFonts w:ascii="Tahoma" w:hAnsi="Tahoma" w:cs="Tahoma"/>
        </w:rPr>
        <w:t>idos de forma tardía en el 2016</w:t>
      </w:r>
      <w:r w:rsidR="00897542" w:rsidRPr="00E833AA">
        <w:rPr>
          <w:rFonts w:ascii="Tahoma" w:hAnsi="Tahoma" w:cs="Tahoma"/>
        </w:rPr>
        <w:t xml:space="preserve">. </w:t>
      </w:r>
    </w:p>
    <w:p w:rsidR="00791BE3" w:rsidRPr="00E833AA" w:rsidRDefault="00791BE3" w:rsidP="00B31018">
      <w:pPr>
        <w:pStyle w:val="Prrafodelista"/>
        <w:spacing w:after="160" w:line="259" w:lineRule="auto"/>
        <w:ind w:left="1068"/>
        <w:contextualSpacing/>
        <w:jc w:val="both"/>
        <w:rPr>
          <w:rFonts w:ascii="Tahoma" w:hAnsi="Tahoma" w:cs="Tahoma"/>
        </w:rPr>
      </w:pPr>
    </w:p>
    <w:p w:rsidR="00897542" w:rsidRPr="00E833AA" w:rsidRDefault="00897542"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 xml:space="preserve">En el mes de </w:t>
      </w:r>
      <w:r w:rsidR="00173510" w:rsidRPr="00E833AA">
        <w:rPr>
          <w:rFonts w:ascii="Tahoma" w:hAnsi="Tahoma" w:cs="Tahoma"/>
        </w:rPr>
        <w:t>diciembre</w:t>
      </w:r>
      <w:r w:rsidRPr="00E833AA">
        <w:rPr>
          <w:rFonts w:ascii="Tahoma" w:hAnsi="Tahoma" w:cs="Tahoma"/>
        </w:rPr>
        <w:t xml:space="preserve"> se recibieron 5</w:t>
      </w:r>
      <w:r w:rsidR="00173510" w:rsidRPr="00E833AA">
        <w:rPr>
          <w:rFonts w:ascii="Tahoma" w:hAnsi="Tahoma" w:cs="Tahoma"/>
        </w:rPr>
        <w:t>.</w:t>
      </w:r>
      <w:r w:rsidRPr="00E833AA">
        <w:rPr>
          <w:rFonts w:ascii="Tahoma" w:hAnsi="Tahoma" w:cs="Tahoma"/>
        </w:rPr>
        <w:t>505 recursos de reposición y se contestaron en términos 4.367</w:t>
      </w:r>
      <w:r w:rsidR="0011764A" w:rsidRPr="00E833AA">
        <w:rPr>
          <w:rFonts w:ascii="Tahoma" w:hAnsi="Tahoma" w:cs="Tahoma"/>
        </w:rPr>
        <w:t xml:space="preserve">, lo que representa un 79%. </w:t>
      </w:r>
      <w:r w:rsidRPr="00E833AA">
        <w:rPr>
          <w:rFonts w:ascii="Tahoma" w:hAnsi="Tahoma" w:cs="Tahoma"/>
        </w:rPr>
        <w:t>En</w:t>
      </w:r>
      <w:r w:rsidR="00173510" w:rsidRPr="00E833AA">
        <w:rPr>
          <w:rFonts w:ascii="Tahoma" w:hAnsi="Tahoma" w:cs="Tahoma"/>
        </w:rPr>
        <w:t xml:space="preserve"> todo</w:t>
      </w:r>
      <w:r w:rsidRPr="00E833AA">
        <w:rPr>
          <w:rFonts w:ascii="Tahoma" w:hAnsi="Tahoma" w:cs="Tahoma"/>
        </w:rPr>
        <w:t xml:space="preserve"> el año 2016 se recibieron 80.473 recursos de rep</w:t>
      </w:r>
      <w:r w:rsidR="00173510" w:rsidRPr="00E833AA">
        <w:rPr>
          <w:rFonts w:ascii="Tahoma" w:hAnsi="Tahoma" w:cs="Tahoma"/>
        </w:rPr>
        <w:t xml:space="preserve">osición y se contestaron 57.155, </w:t>
      </w:r>
      <w:r w:rsidRPr="00E833AA">
        <w:rPr>
          <w:rFonts w:ascii="Tahoma" w:hAnsi="Tahoma" w:cs="Tahoma"/>
        </w:rPr>
        <w:t xml:space="preserve">para </w:t>
      </w:r>
      <w:r w:rsidR="00173510" w:rsidRPr="00E833AA">
        <w:rPr>
          <w:rFonts w:ascii="Tahoma" w:hAnsi="Tahoma" w:cs="Tahoma"/>
        </w:rPr>
        <w:t>un 71</w:t>
      </w:r>
      <w:r w:rsidRPr="00E833AA">
        <w:rPr>
          <w:rFonts w:ascii="Tahoma" w:hAnsi="Tahoma" w:cs="Tahoma"/>
        </w:rPr>
        <w:t>% de respuesta en términos.</w:t>
      </w:r>
    </w:p>
    <w:p w:rsidR="00173510" w:rsidRPr="00E833AA" w:rsidRDefault="00173510" w:rsidP="00B31018">
      <w:pPr>
        <w:pStyle w:val="Prrafodelista"/>
        <w:spacing w:after="160" w:line="259" w:lineRule="auto"/>
        <w:ind w:left="1068"/>
        <w:contextualSpacing/>
        <w:jc w:val="both"/>
        <w:rPr>
          <w:rFonts w:ascii="Tahoma" w:hAnsi="Tahoma" w:cs="Tahoma"/>
        </w:rPr>
      </w:pPr>
    </w:p>
    <w:p w:rsidR="00791BE3" w:rsidRPr="00E833AA" w:rsidRDefault="00897542"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En el año 2016 en total se recibieron 941.486 y se notificaron 868.389</w:t>
      </w:r>
      <w:r w:rsidR="00173510" w:rsidRPr="00E833AA">
        <w:rPr>
          <w:rFonts w:ascii="Tahoma" w:hAnsi="Tahoma" w:cs="Tahoma"/>
        </w:rPr>
        <w:t>,</w:t>
      </w:r>
      <w:r w:rsidRPr="00E833AA">
        <w:rPr>
          <w:rFonts w:ascii="Tahoma" w:hAnsi="Tahoma" w:cs="Tahoma"/>
        </w:rPr>
        <w:t xml:space="preserve"> para un 92% de notificaciones. </w:t>
      </w:r>
    </w:p>
    <w:p w:rsidR="00791BE3" w:rsidRPr="00E833AA" w:rsidRDefault="00791BE3" w:rsidP="00B31018">
      <w:pPr>
        <w:pStyle w:val="Prrafodelista"/>
        <w:spacing w:after="160" w:line="259" w:lineRule="auto"/>
        <w:ind w:left="1068"/>
        <w:contextualSpacing/>
        <w:jc w:val="both"/>
        <w:rPr>
          <w:rFonts w:ascii="Tahoma" w:hAnsi="Tahoma" w:cs="Tahoma"/>
        </w:rPr>
      </w:pPr>
    </w:p>
    <w:p w:rsidR="0041313F" w:rsidRPr="00E833AA" w:rsidRDefault="00897542"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 xml:space="preserve">En el mes de </w:t>
      </w:r>
      <w:r w:rsidR="00D162DA" w:rsidRPr="00E833AA">
        <w:rPr>
          <w:rFonts w:ascii="Tahoma" w:hAnsi="Tahoma" w:cs="Tahoma"/>
        </w:rPr>
        <w:t>diciembre</w:t>
      </w:r>
      <w:r w:rsidRPr="00E833AA">
        <w:rPr>
          <w:rFonts w:ascii="Tahoma" w:hAnsi="Tahoma" w:cs="Tahoma"/>
        </w:rPr>
        <w:t xml:space="preserve"> se recibieron 83.891 actos para notificar de los cuales se notificaron personalmente 36.302</w:t>
      </w:r>
      <w:r w:rsidR="00D162DA" w:rsidRPr="00E833AA">
        <w:rPr>
          <w:rFonts w:ascii="Tahoma" w:hAnsi="Tahoma" w:cs="Tahoma"/>
        </w:rPr>
        <w:t>,</w:t>
      </w:r>
      <w:r w:rsidRPr="00E833AA">
        <w:rPr>
          <w:rFonts w:ascii="Tahoma" w:hAnsi="Tahoma" w:cs="Tahoma"/>
        </w:rPr>
        <w:t xml:space="preserve"> para un 43% de la gestión en el mes. En el año 2016 se recibieron 941.486 de </w:t>
      </w:r>
      <w:r w:rsidR="00D162DA" w:rsidRPr="00E833AA">
        <w:rPr>
          <w:rFonts w:ascii="Tahoma" w:hAnsi="Tahoma" w:cs="Tahoma"/>
        </w:rPr>
        <w:t>los cuales</w:t>
      </w:r>
      <w:r w:rsidRPr="00E833AA">
        <w:rPr>
          <w:rFonts w:ascii="Tahoma" w:hAnsi="Tahoma" w:cs="Tahoma"/>
        </w:rPr>
        <w:t xml:space="preserve"> se notificaron personalmente 332.967</w:t>
      </w:r>
      <w:r w:rsidR="00D162DA" w:rsidRPr="00E833AA">
        <w:rPr>
          <w:rFonts w:ascii="Tahoma" w:hAnsi="Tahoma" w:cs="Tahoma"/>
        </w:rPr>
        <w:t>,</w:t>
      </w:r>
      <w:r w:rsidRPr="00E833AA">
        <w:rPr>
          <w:rFonts w:ascii="Tahoma" w:hAnsi="Tahoma" w:cs="Tahoma"/>
        </w:rPr>
        <w:t xml:space="preserve"> para un 35% de gestión.</w:t>
      </w:r>
    </w:p>
    <w:p w:rsidR="00BD53E6" w:rsidRDefault="00BD53E6" w:rsidP="00BD53E6">
      <w:pPr>
        <w:pStyle w:val="Prrafodelista"/>
        <w:spacing w:after="160" w:line="259" w:lineRule="auto"/>
        <w:contextualSpacing/>
        <w:jc w:val="both"/>
        <w:rPr>
          <w:rFonts w:ascii="Tahoma" w:hAnsi="Tahoma" w:cs="Tahoma"/>
        </w:rPr>
      </w:pPr>
    </w:p>
    <w:p w:rsidR="00A34B4B" w:rsidRPr="00E833AA" w:rsidRDefault="0017351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cuanto a la atención presencial, a 31 de </w:t>
      </w:r>
      <w:r w:rsidR="00A34B4B" w:rsidRPr="00E833AA">
        <w:rPr>
          <w:rFonts w:ascii="Tahoma" w:hAnsi="Tahoma" w:cs="Tahoma"/>
        </w:rPr>
        <w:t>diciembre d</w:t>
      </w:r>
      <w:r w:rsidR="0011764A" w:rsidRPr="00E833AA">
        <w:rPr>
          <w:rFonts w:ascii="Tahoma" w:hAnsi="Tahoma" w:cs="Tahoma"/>
        </w:rPr>
        <w:t>e las 306.485 solicitudes realizadas por las victimas a través de atención presencial, se recibieron y dieron trámite a las 306.485 solicitudes. A la fecha se han recibido 4</w:t>
      </w:r>
      <w:r w:rsidR="00A34B4B" w:rsidRPr="00E833AA">
        <w:rPr>
          <w:rFonts w:ascii="Tahoma" w:hAnsi="Tahoma" w:cs="Tahoma"/>
        </w:rPr>
        <w:t>.</w:t>
      </w:r>
      <w:r w:rsidR="0011764A" w:rsidRPr="00E833AA">
        <w:rPr>
          <w:rFonts w:ascii="Tahoma" w:hAnsi="Tahoma" w:cs="Tahoma"/>
        </w:rPr>
        <w:t>256.028 solicitudes en todo el territorio nacional</w:t>
      </w:r>
      <w:r w:rsidR="00A34B4B" w:rsidRPr="00E833AA">
        <w:rPr>
          <w:rFonts w:ascii="Tahoma" w:hAnsi="Tahoma" w:cs="Tahoma"/>
        </w:rPr>
        <w:t>.</w:t>
      </w:r>
      <w:r w:rsidR="00B31018">
        <w:rPr>
          <w:rFonts w:ascii="Tahoma" w:hAnsi="Tahoma" w:cs="Tahoma"/>
        </w:rPr>
        <w:t xml:space="preserve"> Otros logros en este sentido fueron:</w:t>
      </w:r>
    </w:p>
    <w:p w:rsidR="00A34B4B" w:rsidRPr="00E833AA" w:rsidRDefault="00A34B4B" w:rsidP="00A34B4B">
      <w:pPr>
        <w:pStyle w:val="Prrafodelista"/>
        <w:spacing w:after="160" w:line="259" w:lineRule="auto"/>
        <w:contextualSpacing/>
        <w:jc w:val="both"/>
        <w:rPr>
          <w:rFonts w:ascii="Tahoma" w:hAnsi="Tahoma" w:cs="Tahoma"/>
        </w:rPr>
      </w:pPr>
    </w:p>
    <w:p w:rsidR="00781256" w:rsidRPr="00E833AA" w:rsidRDefault="00BE16AE"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En el mes de diciembre d</w:t>
      </w:r>
      <w:r w:rsidR="0011764A" w:rsidRPr="00E833AA">
        <w:rPr>
          <w:rFonts w:ascii="Tahoma" w:hAnsi="Tahoma" w:cs="Tahoma"/>
        </w:rPr>
        <w:t>e las 245.364 personas qu</w:t>
      </w:r>
      <w:r w:rsidR="00C34F0E" w:rsidRPr="00E833AA">
        <w:rPr>
          <w:rFonts w:ascii="Tahoma" w:hAnsi="Tahoma" w:cs="Tahoma"/>
        </w:rPr>
        <w:t xml:space="preserve">e </w:t>
      </w:r>
      <w:r w:rsidR="0011764A" w:rsidRPr="00E833AA">
        <w:rPr>
          <w:rFonts w:ascii="Tahoma" w:hAnsi="Tahoma" w:cs="Tahoma"/>
        </w:rPr>
        <w:t>solicita</w:t>
      </w:r>
      <w:r w:rsidR="00C34F0E" w:rsidRPr="00E833AA">
        <w:rPr>
          <w:rFonts w:ascii="Tahoma" w:hAnsi="Tahoma" w:cs="Tahoma"/>
        </w:rPr>
        <w:t xml:space="preserve">ron </w:t>
      </w:r>
      <w:r w:rsidR="0011764A" w:rsidRPr="00E833AA">
        <w:rPr>
          <w:rFonts w:ascii="Tahoma" w:hAnsi="Tahoma" w:cs="Tahoma"/>
        </w:rPr>
        <w:t xml:space="preserve">atención en los </w:t>
      </w:r>
      <w:r w:rsidR="00B31018">
        <w:rPr>
          <w:rFonts w:ascii="Tahoma" w:hAnsi="Tahoma" w:cs="Tahoma"/>
        </w:rPr>
        <w:t>C</w:t>
      </w:r>
      <w:r w:rsidR="0011764A" w:rsidRPr="00E833AA">
        <w:rPr>
          <w:rFonts w:ascii="Tahoma" w:hAnsi="Tahoma" w:cs="Tahoma"/>
        </w:rPr>
        <w:t xml:space="preserve">entros </w:t>
      </w:r>
      <w:r w:rsidR="00B31018">
        <w:rPr>
          <w:rFonts w:ascii="Tahoma" w:hAnsi="Tahoma" w:cs="Tahoma"/>
        </w:rPr>
        <w:t>R</w:t>
      </w:r>
      <w:r w:rsidR="0011764A" w:rsidRPr="00E833AA">
        <w:rPr>
          <w:rFonts w:ascii="Tahoma" w:hAnsi="Tahoma" w:cs="Tahoma"/>
        </w:rPr>
        <w:t xml:space="preserve">egionales y puntos de atención, se brindó atención a 245.364 </w:t>
      </w:r>
      <w:r w:rsidRPr="00E833AA">
        <w:rPr>
          <w:rFonts w:ascii="Tahoma" w:hAnsi="Tahoma" w:cs="Tahoma"/>
        </w:rPr>
        <w:t>personas. A 31 de diciembre, acumulado</w:t>
      </w:r>
      <w:r w:rsidR="0011764A" w:rsidRPr="00E833AA">
        <w:rPr>
          <w:rFonts w:ascii="Tahoma" w:hAnsi="Tahoma" w:cs="Tahoma"/>
        </w:rPr>
        <w:t xml:space="preserve"> se </w:t>
      </w:r>
      <w:r w:rsidRPr="00E833AA">
        <w:rPr>
          <w:rFonts w:ascii="Tahoma" w:hAnsi="Tahoma" w:cs="Tahoma"/>
        </w:rPr>
        <w:t xml:space="preserve">atendió </w:t>
      </w:r>
      <w:r w:rsidR="0011764A" w:rsidRPr="00E833AA">
        <w:rPr>
          <w:rFonts w:ascii="Tahoma" w:hAnsi="Tahoma" w:cs="Tahoma"/>
        </w:rPr>
        <w:t>un total de 3</w:t>
      </w:r>
      <w:r w:rsidR="00781256" w:rsidRPr="00E833AA">
        <w:rPr>
          <w:rFonts w:ascii="Tahoma" w:hAnsi="Tahoma" w:cs="Tahoma"/>
        </w:rPr>
        <w:t>.</w:t>
      </w:r>
      <w:r w:rsidR="0011764A" w:rsidRPr="00E833AA">
        <w:rPr>
          <w:rFonts w:ascii="Tahoma" w:hAnsi="Tahoma" w:cs="Tahoma"/>
        </w:rPr>
        <w:t>255.154 personas</w:t>
      </w:r>
      <w:r w:rsidR="00781256" w:rsidRPr="00E833AA">
        <w:rPr>
          <w:rFonts w:ascii="Tahoma" w:hAnsi="Tahoma" w:cs="Tahoma"/>
        </w:rPr>
        <w:t>.</w:t>
      </w:r>
    </w:p>
    <w:p w:rsidR="00781256" w:rsidRPr="00E833AA" w:rsidRDefault="00781256" w:rsidP="00B31018">
      <w:pPr>
        <w:pStyle w:val="Prrafodelista"/>
        <w:spacing w:after="160" w:line="259" w:lineRule="auto"/>
        <w:ind w:left="1068"/>
        <w:contextualSpacing/>
        <w:jc w:val="both"/>
        <w:rPr>
          <w:rFonts w:ascii="Tahoma" w:hAnsi="Tahoma" w:cs="Tahoma"/>
        </w:rPr>
      </w:pPr>
    </w:p>
    <w:p w:rsidR="008363B5" w:rsidRPr="00E833AA" w:rsidRDefault="0011764A" w:rsidP="00B31018">
      <w:pPr>
        <w:pStyle w:val="Prrafodelista"/>
        <w:numPr>
          <w:ilvl w:val="0"/>
          <w:numId w:val="13"/>
        </w:numPr>
        <w:spacing w:after="160" w:line="259" w:lineRule="auto"/>
        <w:contextualSpacing/>
        <w:jc w:val="both"/>
        <w:rPr>
          <w:rFonts w:ascii="Tahoma" w:hAnsi="Tahoma" w:cs="Tahoma"/>
        </w:rPr>
      </w:pPr>
      <w:r w:rsidRPr="00E833AA">
        <w:rPr>
          <w:rFonts w:ascii="Tahoma" w:hAnsi="Tahoma" w:cs="Tahoma"/>
        </w:rPr>
        <w:t xml:space="preserve">Durante </w:t>
      </w:r>
      <w:r w:rsidR="00781256" w:rsidRPr="00E833AA">
        <w:rPr>
          <w:rFonts w:ascii="Tahoma" w:hAnsi="Tahoma" w:cs="Tahoma"/>
        </w:rPr>
        <w:t>diciembre</w:t>
      </w:r>
      <w:r w:rsidRPr="00E833AA">
        <w:rPr>
          <w:rFonts w:ascii="Tahoma" w:hAnsi="Tahoma" w:cs="Tahoma"/>
        </w:rPr>
        <w:t xml:space="preserve"> se dio trámite a 37 jornadas de atención o ferias de servicio. A</w:t>
      </w:r>
      <w:r w:rsidR="00C34F0E" w:rsidRPr="00E833AA">
        <w:rPr>
          <w:rFonts w:ascii="Tahoma" w:hAnsi="Tahoma" w:cs="Tahoma"/>
        </w:rPr>
        <w:t>cumulado a diciembre de 2016</w:t>
      </w:r>
      <w:r w:rsidRPr="00E833AA">
        <w:rPr>
          <w:rFonts w:ascii="Tahoma" w:hAnsi="Tahoma" w:cs="Tahoma"/>
        </w:rPr>
        <w:t xml:space="preserve"> se </w:t>
      </w:r>
      <w:r w:rsidR="00C34F0E" w:rsidRPr="00E833AA">
        <w:rPr>
          <w:rFonts w:ascii="Tahoma" w:hAnsi="Tahoma" w:cs="Tahoma"/>
        </w:rPr>
        <w:t>r</w:t>
      </w:r>
      <w:r w:rsidRPr="00E833AA">
        <w:rPr>
          <w:rFonts w:ascii="Tahoma" w:hAnsi="Tahoma" w:cs="Tahoma"/>
        </w:rPr>
        <w:t>ealiza</w:t>
      </w:r>
      <w:r w:rsidR="00C34F0E" w:rsidRPr="00E833AA">
        <w:rPr>
          <w:rFonts w:ascii="Tahoma" w:hAnsi="Tahoma" w:cs="Tahoma"/>
        </w:rPr>
        <w:t xml:space="preserve">ron </w:t>
      </w:r>
      <w:r w:rsidRPr="00E833AA">
        <w:rPr>
          <w:rFonts w:ascii="Tahoma" w:hAnsi="Tahoma" w:cs="Tahoma"/>
        </w:rPr>
        <w:t>1</w:t>
      </w:r>
      <w:r w:rsidR="00BE16AE" w:rsidRPr="00E833AA">
        <w:rPr>
          <w:rFonts w:ascii="Tahoma" w:hAnsi="Tahoma" w:cs="Tahoma"/>
        </w:rPr>
        <w:t>.</w:t>
      </w:r>
      <w:r w:rsidRPr="00E833AA">
        <w:rPr>
          <w:rFonts w:ascii="Tahoma" w:hAnsi="Tahoma" w:cs="Tahoma"/>
        </w:rPr>
        <w:t>212 jornadas de atención o ferias de servicio</w:t>
      </w:r>
      <w:r w:rsidR="00C34F0E" w:rsidRPr="00E833AA">
        <w:rPr>
          <w:rFonts w:ascii="Tahoma" w:hAnsi="Tahoma" w:cs="Tahoma"/>
        </w:rPr>
        <w:t xml:space="preserve"> en diferentes partes del territorio nacional</w:t>
      </w:r>
      <w:r w:rsidR="00BE16AE" w:rsidRPr="00E833AA">
        <w:rPr>
          <w:rFonts w:ascii="Tahoma" w:hAnsi="Tahoma" w:cs="Tahoma"/>
        </w:rPr>
        <w:t>.</w:t>
      </w:r>
    </w:p>
    <w:p w:rsidR="008363B5" w:rsidRPr="00E833AA" w:rsidRDefault="008363B5" w:rsidP="008363B5">
      <w:pPr>
        <w:pStyle w:val="Prrafodelista"/>
        <w:spacing w:after="160" w:line="259" w:lineRule="auto"/>
        <w:contextualSpacing/>
        <w:jc w:val="both"/>
        <w:rPr>
          <w:rFonts w:ascii="Tahoma" w:hAnsi="Tahoma" w:cs="Tahoma"/>
        </w:rPr>
      </w:pPr>
    </w:p>
    <w:p w:rsidR="00173510" w:rsidRDefault="0011764A"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De las 377.081 llamadas qu</w:t>
      </w:r>
      <w:r w:rsidR="008363B5" w:rsidRPr="00E833AA">
        <w:rPr>
          <w:rFonts w:ascii="Tahoma" w:hAnsi="Tahoma" w:cs="Tahoma"/>
        </w:rPr>
        <w:t>e ingresaron en el servicio de I</w:t>
      </w:r>
      <w:r w:rsidRPr="00E833AA">
        <w:rPr>
          <w:rFonts w:ascii="Tahoma" w:hAnsi="Tahoma" w:cs="Tahoma"/>
        </w:rPr>
        <w:t>nbound</w:t>
      </w:r>
      <w:r w:rsidR="008363B5" w:rsidRPr="00E833AA">
        <w:rPr>
          <w:rFonts w:ascii="Tahoma" w:hAnsi="Tahoma" w:cs="Tahoma"/>
        </w:rPr>
        <w:t xml:space="preserve"> en el mes de diciembre</w:t>
      </w:r>
      <w:r w:rsidRPr="00E833AA">
        <w:rPr>
          <w:rFonts w:ascii="Tahoma" w:hAnsi="Tahoma" w:cs="Tahoma"/>
        </w:rPr>
        <w:t>, en total se atendieron 201.572</w:t>
      </w:r>
      <w:r w:rsidR="00D90E2B" w:rsidRPr="00E833AA">
        <w:rPr>
          <w:rFonts w:ascii="Tahoma" w:hAnsi="Tahoma" w:cs="Tahoma"/>
        </w:rPr>
        <w:t>; y acumulado</w:t>
      </w:r>
      <w:r w:rsidRPr="00E833AA">
        <w:rPr>
          <w:rFonts w:ascii="Tahoma" w:hAnsi="Tahoma" w:cs="Tahoma"/>
        </w:rPr>
        <w:t xml:space="preserve"> </w:t>
      </w:r>
      <w:r w:rsidR="008363B5" w:rsidRPr="00E833AA">
        <w:rPr>
          <w:rFonts w:ascii="Tahoma" w:hAnsi="Tahoma" w:cs="Tahoma"/>
        </w:rPr>
        <w:t>a diciembre de 2016, de las 5.</w:t>
      </w:r>
      <w:r w:rsidRPr="00E833AA">
        <w:rPr>
          <w:rFonts w:ascii="Tahoma" w:hAnsi="Tahoma" w:cs="Tahoma"/>
        </w:rPr>
        <w:t>515.668 llamadas que ingresaron se dio respuesta a 2</w:t>
      </w:r>
      <w:r w:rsidR="008363B5" w:rsidRPr="00E833AA">
        <w:rPr>
          <w:rFonts w:ascii="Tahoma" w:hAnsi="Tahoma" w:cs="Tahoma"/>
        </w:rPr>
        <w:t>.</w:t>
      </w:r>
      <w:r w:rsidRPr="00E833AA">
        <w:rPr>
          <w:rFonts w:ascii="Tahoma" w:hAnsi="Tahoma" w:cs="Tahoma"/>
        </w:rPr>
        <w:t>852</w:t>
      </w:r>
      <w:r w:rsidR="008363B5" w:rsidRPr="00E833AA">
        <w:rPr>
          <w:rFonts w:ascii="Tahoma" w:hAnsi="Tahoma" w:cs="Tahoma"/>
        </w:rPr>
        <w:t>.</w:t>
      </w:r>
      <w:r w:rsidRPr="00E833AA">
        <w:rPr>
          <w:rFonts w:ascii="Tahoma" w:hAnsi="Tahoma" w:cs="Tahoma"/>
        </w:rPr>
        <w:t>941</w:t>
      </w:r>
      <w:r w:rsidR="008363B5" w:rsidRPr="00E833AA">
        <w:rPr>
          <w:rFonts w:ascii="Tahoma" w:hAnsi="Tahoma" w:cs="Tahoma"/>
        </w:rPr>
        <w:t>, lo que corresponde a un por</w:t>
      </w:r>
      <w:r w:rsidRPr="00E833AA">
        <w:rPr>
          <w:rFonts w:ascii="Tahoma" w:hAnsi="Tahoma" w:cs="Tahoma"/>
        </w:rPr>
        <w:t xml:space="preserve">centaje acumulado </w:t>
      </w:r>
      <w:r w:rsidR="008363B5" w:rsidRPr="00E833AA">
        <w:rPr>
          <w:rFonts w:ascii="Tahoma" w:hAnsi="Tahoma" w:cs="Tahoma"/>
        </w:rPr>
        <w:t xml:space="preserve">de 51,72%. </w:t>
      </w:r>
      <w:r w:rsidR="00D90E2B" w:rsidRPr="00E833AA">
        <w:rPr>
          <w:rFonts w:ascii="Tahoma" w:hAnsi="Tahoma" w:cs="Tahoma"/>
        </w:rPr>
        <w:t xml:space="preserve">Por otra parte, </w:t>
      </w:r>
      <w:r w:rsidR="008363B5" w:rsidRPr="00E833AA">
        <w:rPr>
          <w:rFonts w:ascii="Tahoma" w:hAnsi="Tahoma" w:cs="Tahoma"/>
        </w:rPr>
        <w:t xml:space="preserve">en el 2016 </w:t>
      </w:r>
      <w:r w:rsidRPr="00E833AA">
        <w:rPr>
          <w:rFonts w:ascii="Tahoma" w:hAnsi="Tahoma" w:cs="Tahoma"/>
        </w:rPr>
        <w:t>se gestiona</w:t>
      </w:r>
      <w:r w:rsidR="008363B5" w:rsidRPr="00E833AA">
        <w:rPr>
          <w:rFonts w:ascii="Tahoma" w:hAnsi="Tahoma" w:cs="Tahoma"/>
        </w:rPr>
        <w:t xml:space="preserve">ron </w:t>
      </w:r>
      <w:r w:rsidRPr="00E833AA">
        <w:rPr>
          <w:rFonts w:ascii="Tahoma" w:hAnsi="Tahoma" w:cs="Tahoma"/>
        </w:rPr>
        <w:t xml:space="preserve">548 campañas </w:t>
      </w:r>
      <w:r w:rsidR="00D90E2B" w:rsidRPr="00E833AA">
        <w:rPr>
          <w:rFonts w:ascii="Tahoma" w:hAnsi="Tahoma" w:cs="Tahoma"/>
        </w:rPr>
        <w:t>O</w:t>
      </w:r>
      <w:r w:rsidRPr="00E833AA">
        <w:rPr>
          <w:rFonts w:ascii="Tahoma" w:hAnsi="Tahoma" w:cs="Tahoma"/>
        </w:rPr>
        <w:t xml:space="preserve">utbound. </w:t>
      </w:r>
    </w:p>
    <w:p w:rsidR="00B31018" w:rsidRDefault="00B31018" w:rsidP="00B31018">
      <w:pPr>
        <w:pStyle w:val="Prrafodelista"/>
        <w:spacing w:after="160" w:line="259" w:lineRule="auto"/>
        <w:contextualSpacing/>
        <w:jc w:val="both"/>
        <w:rPr>
          <w:rFonts w:ascii="Tahoma" w:hAnsi="Tahoma" w:cs="Tahoma"/>
        </w:rPr>
      </w:pPr>
    </w:p>
    <w:p w:rsidR="00B31018" w:rsidRPr="00E833AA" w:rsidRDefault="00B31018" w:rsidP="00B31018">
      <w:pPr>
        <w:pStyle w:val="Prrafodelista"/>
        <w:spacing w:after="160" w:line="259" w:lineRule="auto"/>
        <w:contextualSpacing/>
        <w:jc w:val="both"/>
        <w:rPr>
          <w:rFonts w:ascii="Tahoma" w:hAnsi="Tahoma" w:cs="Tahoma"/>
        </w:rPr>
      </w:pPr>
      <w:r w:rsidRPr="00E833AA">
        <w:rPr>
          <w:rFonts w:ascii="Tahoma" w:hAnsi="Tahoma" w:cs="Tahoma"/>
        </w:rPr>
        <w:t>En cuanto a la medición de las personas satisfechas con el servicio prestado por el canal telefónico, de las 34.830 personas que aceptaron responder la encuesta de satisfacción, 32.250 califican el servicio en el rango de bueno a excelente, lo cual corresponde a un 92%. Acumulado a diciembre, de las 382.961 personas que aceptaron responder la encuesta de satisfacción, 348.944 califican en el rango de bueno a excelente, lo que corresponde a un 91%.</w:t>
      </w:r>
    </w:p>
    <w:p w:rsidR="005E4872" w:rsidRPr="00E833AA" w:rsidRDefault="005E4872" w:rsidP="005E4872">
      <w:pPr>
        <w:pStyle w:val="Prrafodelista"/>
        <w:spacing w:after="160" w:line="259" w:lineRule="auto"/>
        <w:contextualSpacing/>
        <w:jc w:val="both"/>
        <w:rPr>
          <w:rFonts w:ascii="Tahoma" w:hAnsi="Tahoma" w:cs="Tahoma"/>
        </w:rPr>
      </w:pPr>
    </w:p>
    <w:p w:rsidR="00173510" w:rsidRPr="00E833AA" w:rsidRDefault="0017351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cue</w:t>
      </w:r>
      <w:r w:rsidR="005E4872" w:rsidRPr="00E833AA">
        <w:rPr>
          <w:rFonts w:ascii="Tahoma" w:hAnsi="Tahoma" w:cs="Tahoma"/>
        </w:rPr>
        <w:t>nta con 164</w:t>
      </w:r>
      <w:r w:rsidRPr="00E833AA">
        <w:rPr>
          <w:rFonts w:ascii="Tahoma" w:hAnsi="Tahoma" w:cs="Tahoma"/>
        </w:rPr>
        <w:t xml:space="preserve"> puntos de atención distribuidos por dirección territorial, así:</w:t>
      </w:r>
    </w:p>
    <w:p w:rsidR="00512942" w:rsidRPr="00E833AA" w:rsidRDefault="00512942" w:rsidP="00173510">
      <w:pPr>
        <w:jc w:val="both"/>
        <w:rPr>
          <w:rFonts w:ascii="Tahoma" w:hAnsi="Tahoma" w:cs="Tahoma"/>
          <w:highlight w:val="yellow"/>
          <w:lang w:eastAsia="en-US"/>
        </w:rPr>
      </w:pPr>
    </w:p>
    <w:p w:rsidR="005E4872" w:rsidRPr="00512942" w:rsidRDefault="005E4872" w:rsidP="005E4872">
      <w:pPr>
        <w:jc w:val="center"/>
        <w:rPr>
          <w:rFonts w:ascii="Tahoma" w:hAnsi="Tahoma" w:cs="Tahoma"/>
          <w:b/>
          <w:lang w:val="es-ES_tradnl"/>
        </w:rPr>
      </w:pPr>
      <w:r w:rsidRPr="00512942">
        <w:rPr>
          <w:rFonts w:ascii="Tahoma" w:hAnsi="Tahoma" w:cs="Tahoma"/>
          <w:b/>
          <w:lang w:val="es-ES_tradnl"/>
        </w:rPr>
        <w:t xml:space="preserve">Tabla </w:t>
      </w:r>
      <w:r w:rsidR="00512942" w:rsidRPr="00512942">
        <w:rPr>
          <w:rFonts w:ascii="Tahoma" w:hAnsi="Tahoma" w:cs="Tahoma"/>
          <w:b/>
          <w:lang w:val="es-ES_tradnl"/>
        </w:rPr>
        <w:t>7</w:t>
      </w:r>
      <w:r w:rsidRPr="00512942">
        <w:rPr>
          <w:rFonts w:ascii="Tahoma" w:hAnsi="Tahoma" w:cs="Tahoma"/>
          <w:b/>
          <w:lang w:val="es-ES_tradnl"/>
        </w:rPr>
        <w:t xml:space="preserve">. </w:t>
      </w:r>
      <w:r w:rsidR="003B5933">
        <w:rPr>
          <w:rFonts w:ascii="Tahoma" w:hAnsi="Tahoma" w:cs="Tahoma"/>
          <w:b/>
          <w:lang w:val="es-ES_tradnl"/>
        </w:rPr>
        <w:t>Puntos de A</w:t>
      </w:r>
      <w:r w:rsidR="00645F2E" w:rsidRPr="00512942">
        <w:rPr>
          <w:rFonts w:ascii="Tahoma" w:hAnsi="Tahoma" w:cs="Tahoma"/>
          <w:b/>
          <w:lang w:val="es-ES_tradnl"/>
        </w:rPr>
        <w:t>tención</w:t>
      </w:r>
    </w:p>
    <w:p w:rsidR="00173510" w:rsidRPr="00E833AA" w:rsidRDefault="00173510" w:rsidP="00173510">
      <w:pPr>
        <w:jc w:val="both"/>
        <w:rPr>
          <w:rFonts w:ascii="Tahoma" w:hAnsi="Tahoma" w:cs="Tahoma"/>
          <w:highlight w:val="yellow"/>
          <w:lang w:eastAsia="en-US"/>
        </w:rPr>
      </w:pPr>
    </w:p>
    <w:tbl>
      <w:tblPr>
        <w:tblStyle w:val="Tabladecuadrcula4-nfasis21"/>
        <w:tblW w:w="5000" w:type="pct"/>
        <w:jc w:val="center"/>
        <w:tblLook w:val="04A0" w:firstRow="1" w:lastRow="0" w:firstColumn="1" w:lastColumn="0" w:noHBand="0" w:noVBand="1"/>
      </w:tblPr>
      <w:tblGrid>
        <w:gridCol w:w="2869"/>
        <w:gridCol w:w="4026"/>
        <w:gridCol w:w="1933"/>
      </w:tblGrid>
      <w:tr w:rsidR="00F10996" w:rsidRPr="00E833AA" w:rsidTr="00B31018">
        <w:trPr>
          <w:cnfStyle w:val="100000000000" w:firstRow="1" w:lastRow="0" w:firstColumn="0" w:lastColumn="0" w:oddVBand="0" w:evenVBand="0" w:oddHBand="0" w:evenHBand="0" w:firstRowFirstColumn="0" w:firstRowLastColumn="0" w:lastRowFirstColumn="0" w:lastRowLastColumn="0"/>
          <w:trHeight w:val="442"/>
          <w:tblHeader/>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vAlign w:val="center"/>
            <w:hideMark/>
          </w:tcPr>
          <w:p w:rsidR="00645F2E" w:rsidRPr="00E833AA" w:rsidRDefault="00645F2E" w:rsidP="00B31018">
            <w:pPr>
              <w:jc w:val="center"/>
              <w:rPr>
                <w:rFonts w:ascii="Tahoma" w:eastAsia="Times New Roman" w:hAnsi="Tahoma" w:cs="Tahoma"/>
                <w:color w:val="auto"/>
                <w:sz w:val="18"/>
                <w:szCs w:val="18"/>
              </w:rPr>
            </w:pPr>
            <w:r w:rsidRPr="00E833AA">
              <w:rPr>
                <w:rFonts w:ascii="Tahoma" w:eastAsia="Times New Roman" w:hAnsi="Tahoma" w:cs="Tahoma"/>
                <w:color w:val="auto"/>
                <w:sz w:val="18"/>
                <w:szCs w:val="18"/>
              </w:rPr>
              <w:t>Departamento</w:t>
            </w:r>
          </w:p>
        </w:tc>
        <w:tc>
          <w:tcPr>
            <w:tcW w:w="2279" w:type="pct"/>
            <w:shd w:val="clear" w:color="auto" w:fill="auto"/>
            <w:vAlign w:val="center"/>
            <w:hideMark/>
          </w:tcPr>
          <w:p w:rsidR="00645F2E" w:rsidRPr="00E833AA" w:rsidRDefault="00645F2E" w:rsidP="00B3101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18"/>
                <w:szCs w:val="18"/>
              </w:rPr>
            </w:pPr>
            <w:r w:rsidRPr="00E833AA">
              <w:rPr>
                <w:rFonts w:ascii="Tahoma" w:eastAsia="Times New Roman" w:hAnsi="Tahoma" w:cs="Tahoma"/>
                <w:color w:val="auto"/>
                <w:sz w:val="18"/>
                <w:szCs w:val="18"/>
              </w:rPr>
              <w:t>Municipio</w:t>
            </w:r>
          </w:p>
        </w:tc>
        <w:tc>
          <w:tcPr>
            <w:tcW w:w="1095" w:type="pct"/>
            <w:shd w:val="clear" w:color="auto" w:fill="auto"/>
            <w:vAlign w:val="center"/>
            <w:hideMark/>
          </w:tcPr>
          <w:p w:rsidR="00645F2E" w:rsidRPr="00E833AA" w:rsidRDefault="00645F2E" w:rsidP="00B3101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iCs/>
                <w:color w:val="auto"/>
                <w:sz w:val="18"/>
                <w:szCs w:val="18"/>
              </w:rPr>
            </w:pPr>
            <w:r w:rsidRPr="00E833AA">
              <w:rPr>
                <w:rFonts w:ascii="Tahoma" w:eastAsia="Times New Roman" w:hAnsi="Tahoma" w:cs="Tahoma"/>
                <w:iCs/>
                <w:color w:val="auto"/>
                <w:sz w:val="18"/>
                <w:szCs w:val="18"/>
              </w:rPr>
              <w:t>Puntos de Atención</w:t>
            </w:r>
          </w:p>
        </w:tc>
      </w:tr>
      <w:tr w:rsidR="00645F2E"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Amazonas</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Leticia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Antioquia</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Medellín</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6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Andes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Anorí</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Santafé de Antioquia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Bello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Cáceres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El Carmen de Viboral</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Caucasia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Cocorná</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Dabeiba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El Bagre</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Envigado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Granada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w:t>
            </w:r>
            <w:r w:rsidR="00DD6B35" w:rsidRPr="00E833AA">
              <w:rPr>
                <w:rFonts w:ascii="Tahoma" w:eastAsia="Times New Roman" w:hAnsi="Tahoma" w:cs="Tahoma"/>
                <w:color w:val="000000"/>
                <w:sz w:val="18"/>
                <w:szCs w:val="18"/>
              </w:rPr>
              <w:t>Itagüí</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La Ceja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Remedios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Rionegro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Carlos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Rafael</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Santa Rosa de Osos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Segovia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Sonson</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Tarazá</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Urrao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Yolombó</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Puerto Berrío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Apartadó</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Arboletes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Carepa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Chigorodó</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Necoclí</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Pedro de Urabá</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Turbo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Arauca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Arauca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Arauquita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Tame</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Atlántico</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Barranquilla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Sabanalarga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Soledad</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Bogotá D.C.</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Bogotá</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9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Bolívar</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Cartagena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Achí</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El Carmen de Bolívar</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Magangué</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Juan Nepomuceno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Morales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Río Viejo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Pablo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Santa Rosa del Sur</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Simití</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Boyacá</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Tunja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Chiquinquirá</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Villa de Leyva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Sogamoso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Caldas</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Manizales</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La Dorada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Pensilvania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Samaná</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Supía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Caquetá</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Florencia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Cartagena del Chairá</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La Montañita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Vicente del Caguán</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Casanare</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Yopal</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Cauca</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Popayán</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Caloto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Guapi</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López</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Patía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Timbiquí</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Cesar</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Valledupar</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Aguachica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Agustín Codazzi</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Curumaní</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Chocó</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Quibdó</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Bahía Solano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Bojayá</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Condoto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Istmina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Tadó</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Carmen del Darién</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Riosucio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Córdoba</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Montería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Montelíbano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Puerto Libertador</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Tierralta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Valencia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Cundinamarca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La Palma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Soacha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Guainía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Inírida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Guaviare</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José del Guavia</w:t>
            </w:r>
            <w:r w:rsidR="00DD6B35" w:rsidRPr="00E833AA">
              <w:rPr>
                <w:rFonts w:ascii="Tahoma" w:eastAsia="Times New Roman" w:hAnsi="Tahoma" w:cs="Tahoma"/>
                <w:color w:val="000000"/>
                <w:sz w:val="18"/>
                <w:szCs w:val="18"/>
              </w:rPr>
              <w:t>re</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Huila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Neiva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Garzón</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La Plata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Pitalito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La Guajira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Riohacha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El Molino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Magdalena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Santa Marta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Ciénaga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Meta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Villavicencio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Granada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Nariño</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Pasto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2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Barbacoas</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El Charco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Ipiales</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Policarpa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Ricaurte</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Samaniego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Andres de Tumaco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Norte de Santander</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Cúcuta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Ocaña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Tibú</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Putumayo</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Mocoa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Orito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Puerto Asís</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Puerto Leguízamo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Sibundoy</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 Miguel</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Valle del Guamuez</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Villagarzón</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Quindío</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Armenia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Risaralda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Pereira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Apía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Dosquebradas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La Virginia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Quinchía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Santa Rosa de Cabal</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Santuario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San Andrés</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Providencia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Santander</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Barrancabermeja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Cimitarra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Puerto Wilches</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Bucaramanga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Barbosa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Floridablanca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Girón</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Málaga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Piedecuesta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Sucre</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Sincelejo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Tolima</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Ibagué</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Chaparral</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Líbano</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val="restart"/>
            <w:shd w:val="clear" w:color="auto" w:fill="auto"/>
            <w:hideMark/>
          </w:tcPr>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A122B1" w:rsidRPr="00E833AA" w:rsidRDefault="00A122B1" w:rsidP="00645F2E">
            <w:pPr>
              <w:rPr>
                <w:rFonts w:ascii="Tahoma" w:eastAsia="Times New Roman" w:hAnsi="Tahoma" w:cs="Tahoma"/>
                <w:color w:val="000000"/>
                <w:sz w:val="18"/>
                <w:szCs w:val="18"/>
              </w:rPr>
            </w:pPr>
          </w:p>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Valle del Cauca</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Cali</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Buenaventura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Guadalajara de Buga</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Palmira</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vMerge/>
            <w:shd w:val="clear" w:color="auto" w:fill="auto"/>
            <w:hideMark/>
          </w:tcPr>
          <w:p w:rsidR="00645F2E" w:rsidRPr="00E833AA" w:rsidRDefault="00645F2E" w:rsidP="00645F2E">
            <w:pPr>
              <w:rPr>
                <w:rFonts w:ascii="Tahoma" w:eastAsia="Times New Roman" w:hAnsi="Tahoma" w:cs="Tahoma"/>
                <w:color w:val="000000"/>
                <w:sz w:val="18"/>
                <w:szCs w:val="18"/>
              </w:rPr>
            </w:pP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Tuluá</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Vaupés</w:t>
            </w:r>
          </w:p>
        </w:tc>
        <w:tc>
          <w:tcPr>
            <w:tcW w:w="2279" w:type="pct"/>
            <w:noWrap/>
            <w:hideMark/>
          </w:tcPr>
          <w:p w:rsidR="00645F2E" w:rsidRPr="00E833AA" w:rsidRDefault="00645F2E" w:rsidP="0051294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Mitú</w:t>
            </w:r>
          </w:p>
        </w:tc>
        <w:tc>
          <w:tcPr>
            <w:tcW w:w="1095" w:type="pct"/>
            <w:noWrap/>
            <w:hideMark/>
          </w:tcPr>
          <w:p w:rsidR="00645F2E" w:rsidRPr="00E833AA" w:rsidRDefault="00645F2E" w:rsidP="00645F2E">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645F2E" w:rsidRPr="00E833AA" w:rsidTr="00DD6B35">
        <w:trPr>
          <w:trHeight w:val="288"/>
          <w:jc w:val="center"/>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hideMark/>
          </w:tcPr>
          <w:p w:rsidR="00645F2E" w:rsidRPr="00E833AA" w:rsidRDefault="00645F2E" w:rsidP="00645F2E">
            <w:pPr>
              <w:rPr>
                <w:rFonts w:ascii="Tahoma" w:eastAsia="Times New Roman" w:hAnsi="Tahoma" w:cs="Tahoma"/>
                <w:color w:val="000000"/>
                <w:sz w:val="18"/>
                <w:szCs w:val="18"/>
              </w:rPr>
            </w:pPr>
            <w:r w:rsidRPr="00E833AA">
              <w:rPr>
                <w:rFonts w:ascii="Tahoma" w:eastAsia="Times New Roman" w:hAnsi="Tahoma" w:cs="Tahoma"/>
                <w:color w:val="000000"/>
                <w:sz w:val="18"/>
                <w:szCs w:val="18"/>
              </w:rPr>
              <w:t>Vichada</w:t>
            </w:r>
          </w:p>
        </w:tc>
        <w:tc>
          <w:tcPr>
            <w:tcW w:w="2279" w:type="pct"/>
            <w:noWrap/>
            <w:hideMark/>
          </w:tcPr>
          <w:p w:rsidR="00645F2E" w:rsidRPr="00E833AA" w:rsidRDefault="00645F2E" w:rsidP="0051294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Puerto Carreño</w:t>
            </w:r>
          </w:p>
        </w:tc>
        <w:tc>
          <w:tcPr>
            <w:tcW w:w="1095" w:type="pct"/>
            <w:noWrap/>
            <w:hideMark/>
          </w:tcPr>
          <w:p w:rsidR="00645F2E" w:rsidRPr="00E833AA" w:rsidRDefault="00645F2E" w:rsidP="00645F2E">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 </w:t>
            </w:r>
          </w:p>
        </w:tc>
      </w:tr>
      <w:tr w:rsidR="00A122B1" w:rsidRPr="00E833AA" w:rsidTr="00DD6B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05" w:type="pct"/>
            <w:gridSpan w:val="2"/>
            <w:noWrap/>
            <w:hideMark/>
          </w:tcPr>
          <w:p w:rsidR="00645F2E" w:rsidRPr="00E833AA" w:rsidRDefault="00645F2E" w:rsidP="00645F2E">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 Total  </w:t>
            </w:r>
          </w:p>
        </w:tc>
        <w:tc>
          <w:tcPr>
            <w:tcW w:w="1095" w:type="pct"/>
            <w:noWrap/>
            <w:hideMark/>
          </w:tcPr>
          <w:p w:rsidR="00645F2E" w:rsidRPr="00E833AA" w:rsidRDefault="00645F2E" w:rsidP="00645F2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8"/>
                <w:szCs w:val="18"/>
              </w:rPr>
            </w:pPr>
            <w:r w:rsidRPr="00E833AA">
              <w:rPr>
                <w:rFonts w:ascii="Tahoma" w:eastAsia="Times New Roman" w:hAnsi="Tahoma" w:cs="Tahoma"/>
                <w:b/>
                <w:bCs/>
                <w:color w:val="000000"/>
                <w:sz w:val="18"/>
                <w:szCs w:val="18"/>
              </w:rPr>
              <w:t xml:space="preserve">                164 </w:t>
            </w:r>
          </w:p>
        </w:tc>
      </w:tr>
    </w:tbl>
    <w:p w:rsidR="00173510" w:rsidRPr="00E833AA" w:rsidRDefault="00173510" w:rsidP="00173510">
      <w:pPr>
        <w:jc w:val="both"/>
        <w:rPr>
          <w:rFonts w:ascii="Tahoma" w:hAnsi="Tahoma" w:cs="Tahoma"/>
          <w:highlight w:val="yellow"/>
          <w:lang w:eastAsia="en-US"/>
        </w:rPr>
      </w:pPr>
    </w:p>
    <w:p w:rsidR="00173510" w:rsidRPr="00B31018" w:rsidRDefault="00173510" w:rsidP="001B06C1">
      <w:pPr>
        <w:tabs>
          <w:tab w:val="left" w:pos="1560"/>
        </w:tabs>
        <w:contextualSpacing/>
        <w:rPr>
          <w:rFonts w:ascii="Tahoma" w:hAnsi="Tahoma" w:cs="Tahoma"/>
          <w:sz w:val="16"/>
        </w:rPr>
      </w:pPr>
      <w:r w:rsidRPr="00B31018">
        <w:rPr>
          <w:rFonts w:ascii="Tahoma" w:hAnsi="Tahoma" w:cs="Tahoma"/>
          <w:sz w:val="16"/>
        </w:rPr>
        <w:t xml:space="preserve">Fuente: Estructura Puntos de atención- Atención Presencial- </w:t>
      </w:r>
      <w:r w:rsidR="003B3008" w:rsidRPr="00B31018">
        <w:rPr>
          <w:rFonts w:ascii="Tahoma" w:hAnsi="Tahoma" w:cs="Tahoma"/>
          <w:sz w:val="16"/>
        </w:rPr>
        <w:t>Dirección de Gestión Social y Humanitaria</w:t>
      </w:r>
    </w:p>
    <w:p w:rsidR="0011764A" w:rsidRPr="00B31018" w:rsidRDefault="0011764A" w:rsidP="00B31018">
      <w:pPr>
        <w:spacing w:after="160" w:line="259" w:lineRule="auto"/>
        <w:contextualSpacing/>
        <w:jc w:val="both"/>
        <w:rPr>
          <w:rFonts w:ascii="Tahoma" w:hAnsi="Tahoma" w:cs="Tahoma"/>
        </w:rPr>
      </w:pPr>
    </w:p>
    <w:p w:rsidR="00637434" w:rsidRPr="00E833AA" w:rsidRDefault="00637434" w:rsidP="0011764A">
      <w:pPr>
        <w:pStyle w:val="Prrafodelista"/>
        <w:spacing w:after="160" w:line="259" w:lineRule="auto"/>
        <w:contextualSpacing/>
        <w:jc w:val="both"/>
        <w:rPr>
          <w:rFonts w:ascii="Tahoma" w:hAnsi="Tahoma" w:cs="Tahoma"/>
          <w:color w:val="000000"/>
          <w:highlight w:val="yellow"/>
        </w:rPr>
      </w:pPr>
    </w:p>
    <w:p w:rsidR="00173510" w:rsidRPr="00B31018" w:rsidRDefault="00173510" w:rsidP="00B31018">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A través de las estrategias complementarias como Ferias de Servicio, Jornadas Móviles y Unidades Móviles Interinstitucionales, se ha logrado y fortalecido la articulación de acciones con las entidades del SNARIV para bridar respuestas concretas a las víctimas, permitiendo optimizar r</w:t>
      </w:r>
      <w:r w:rsidR="00B447B1">
        <w:rPr>
          <w:rFonts w:ascii="Tahoma" w:hAnsi="Tahoma" w:cs="Tahoma"/>
        </w:rPr>
        <w:t>ecursos y dar respuesta a cada dirección t</w:t>
      </w:r>
      <w:r w:rsidRPr="00E833AA">
        <w:rPr>
          <w:rFonts w:ascii="Tahoma" w:hAnsi="Tahoma" w:cs="Tahoma"/>
        </w:rPr>
        <w:t>erritorial; y trabajar articuladamente con el Banco Mundial como parte de la evaluación de impacto de la estrategia que se desarrolla en conjunto con el Ministerio de Justicia y del Derecho</w:t>
      </w:r>
      <w:r w:rsidRPr="00B31018">
        <w:rPr>
          <w:rFonts w:ascii="Tahoma" w:hAnsi="Tahoma" w:cs="Tahoma"/>
        </w:rPr>
        <w:t xml:space="preserve"> Transicional y la Defensoría del Pueblo, insumos que  aportarán  a la construcción de políticas públicas en el marco del posconflicto y acceso a la justicia.</w:t>
      </w:r>
    </w:p>
    <w:p w:rsidR="00173510" w:rsidRPr="00E833AA" w:rsidRDefault="00173510" w:rsidP="00173510">
      <w:pPr>
        <w:pStyle w:val="Prrafodelista"/>
        <w:spacing w:after="160" w:line="259" w:lineRule="auto"/>
        <w:contextualSpacing/>
        <w:jc w:val="both"/>
        <w:rPr>
          <w:rFonts w:ascii="Tahoma" w:hAnsi="Tahoma" w:cs="Tahoma"/>
        </w:rPr>
      </w:pPr>
    </w:p>
    <w:p w:rsidR="00173510" w:rsidRPr="00E833AA" w:rsidRDefault="00173510" w:rsidP="00D47EF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Con l</w:t>
      </w:r>
      <w:r w:rsidR="00D47EF7">
        <w:rPr>
          <w:rFonts w:ascii="Tahoma" w:hAnsi="Tahoma" w:cs="Tahoma"/>
        </w:rPr>
        <w:t>a implementación del Modelo de Operación con Enfoque D</w:t>
      </w:r>
      <w:r w:rsidRPr="00E833AA">
        <w:rPr>
          <w:rFonts w:ascii="Tahoma" w:hAnsi="Tahoma" w:cs="Tahoma"/>
        </w:rPr>
        <w:t>iferen</w:t>
      </w:r>
      <w:r w:rsidR="00D47EF7">
        <w:rPr>
          <w:rFonts w:ascii="Tahoma" w:hAnsi="Tahoma" w:cs="Tahoma"/>
        </w:rPr>
        <w:t>cial y de G</w:t>
      </w:r>
      <w:r w:rsidRPr="00E833AA">
        <w:rPr>
          <w:rFonts w:ascii="Tahoma" w:hAnsi="Tahoma" w:cs="Tahoma"/>
        </w:rPr>
        <w:t>énero, Resolución 0758 de 2014, el enfoque diferencial de discapacidad logró incorporar acciones operativas, afirmativas y sin daño en la etapa de atención de la Ruta de Atención, Asistencia y Reparación Integral.</w:t>
      </w:r>
      <w:r w:rsidRPr="00D47EF7">
        <w:footnoteReference w:id="2"/>
      </w:r>
      <w:r w:rsidRPr="00E833AA">
        <w:rPr>
          <w:rFonts w:ascii="Tahoma" w:hAnsi="Tahoma" w:cs="Tahoma"/>
        </w:rPr>
        <w:t xml:space="preserve"> Estas acciones son implementadas directamente por los orientadores de los puntos de atención y Centros Regionales, con el fin de eliminar barreras de comunicación, actitudinales y físicas, que les permita a las víctimas con discapacidad recibir información de manera clara y oportuna.</w:t>
      </w:r>
    </w:p>
    <w:p w:rsidR="00173510" w:rsidRPr="00E833AA" w:rsidRDefault="00173510" w:rsidP="00D47EF7">
      <w:pPr>
        <w:pStyle w:val="Prrafodelista"/>
        <w:spacing w:after="160" w:line="259" w:lineRule="auto"/>
        <w:contextualSpacing/>
        <w:jc w:val="both"/>
        <w:rPr>
          <w:rFonts w:ascii="Tahoma" w:hAnsi="Tahoma" w:cs="Tahoma"/>
        </w:rPr>
      </w:pPr>
    </w:p>
    <w:p w:rsidR="00173510" w:rsidRPr="00E833AA" w:rsidRDefault="00173510" w:rsidP="00D47EF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 xml:space="preserve">Se apoyó al desarrollo de lineamientos para la atención a víctimas con pertenencia étnica en el exterior, especialmente de integrantes del Pueblo Rrom que residen en Alemania y Venezuela y de comunidades negras que se encuentran en Panamá y Ecuador. </w:t>
      </w:r>
    </w:p>
    <w:p w:rsidR="00173510" w:rsidRDefault="00173510"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Default="00BD53E6" w:rsidP="00173510">
      <w:pPr>
        <w:pStyle w:val="Prrafodelista"/>
        <w:spacing w:after="160" w:line="259" w:lineRule="auto"/>
        <w:contextualSpacing/>
        <w:jc w:val="both"/>
        <w:rPr>
          <w:rFonts w:ascii="Tahoma" w:hAnsi="Tahoma" w:cs="Tahoma"/>
          <w:highlight w:val="yellow"/>
        </w:rPr>
      </w:pPr>
    </w:p>
    <w:p w:rsidR="00BD53E6" w:rsidRPr="00E833AA" w:rsidRDefault="00BD53E6" w:rsidP="00173510">
      <w:pPr>
        <w:pStyle w:val="Prrafodelista"/>
        <w:spacing w:after="160" w:line="259" w:lineRule="auto"/>
        <w:contextualSpacing/>
        <w:jc w:val="both"/>
        <w:rPr>
          <w:rFonts w:ascii="Tahoma" w:hAnsi="Tahoma" w:cs="Tahoma"/>
          <w:highlight w:val="yellow"/>
        </w:rPr>
      </w:pPr>
    </w:p>
    <w:tbl>
      <w:tblPr>
        <w:tblStyle w:val="Tablaconcuadrcula"/>
        <w:tblW w:w="0" w:type="auto"/>
        <w:tblInd w:w="426"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412"/>
      </w:tblGrid>
      <w:tr w:rsidR="004912B7" w:rsidRPr="00E833AA" w:rsidTr="002F0978">
        <w:tc>
          <w:tcPr>
            <w:tcW w:w="8412" w:type="dxa"/>
          </w:tcPr>
          <w:p w:rsidR="004912B7" w:rsidRPr="00E833AA" w:rsidRDefault="004912B7" w:rsidP="002F0978">
            <w:pPr>
              <w:tabs>
                <w:tab w:val="left" w:pos="7088"/>
              </w:tabs>
              <w:ind w:right="49"/>
              <w:contextualSpacing/>
              <w:rPr>
                <w:rFonts w:ascii="Tahoma" w:hAnsi="Tahoma" w:cs="Tahoma"/>
                <w:lang w:eastAsia="en-US"/>
              </w:rPr>
            </w:pPr>
            <w:r w:rsidRPr="00EA718A">
              <w:rPr>
                <w:rFonts w:ascii="Tahoma" w:hAnsi="Tahoma" w:cs="Tahoma"/>
                <w:b/>
                <w:i/>
                <w:sz w:val="24"/>
                <w:szCs w:val="24"/>
              </w:rPr>
              <w:t>Gestión de Registro y Valoración</w:t>
            </w:r>
          </w:p>
        </w:tc>
      </w:tr>
    </w:tbl>
    <w:p w:rsidR="004912B7" w:rsidRDefault="004912B7" w:rsidP="004912B7">
      <w:pPr>
        <w:tabs>
          <w:tab w:val="left" w:pos="7088"/>
        </w:tabs>
        <w:ind w:right="49"/>
        <w:contextualSpacing/>
        <w:rPr>
          <w:rFonts w:ascii="Tahoma" w:hAnsi="Tahoma" w:cs="Tahoma"/>
          <w:b/>
          <w:i/>
          <w:sz w:val="24"/>
          <w:szCs w:val="24"/>
        </w:rPr>
      </w:pPr>
    </w:p>
    <w:p w:rsidR="00EA718A" w:rsidRPr="00E833AA" w:rsidRDefault="00EA718A" w:rsidP="004912B7">
      <w:pPr>
        <w:tabs>
          <w:tab w:val="left" w:pos="7088"/>
        </w:tabs>
        <w:ind w:right="49"/>
        <w:contextualSpacing/>
        <w:rPr>
          <w:rFonts w:ascii="Tahoma" w:hAnsi="Tahoma" w:cs="Tahoma"/>
          <w:b/>
          <w:i/>
          <w:sz w:val="24"/>
          <w:szCs w:val="24"/>
        </w:rPr>
      </w:pPr>
    </w:p>
    <w:p w:rsidR="0036614A" w:rsidRPr="00E833AA" w:rsidRDefault="0036614A" w:rsidP="004912B7">
      <w:pPr>
        <w:tabs>
          <w:tab w:val="left" w:pos="7088"/>
        </w:tabs>
        <w:ind w:left="426" w:right="2886"/>
        <w:contextualSpacing/>
        <w:jc w:val="both"/>
        <w:rPr>
          <w:rFonts w:ascii="Tahoma" w:hAnsi="Tahoma" w:cs="Tahoma"/>
          <w:b/>
        </w:rPr>
      </w:pPr>
      <w:r w:rsidRPr="00E833AA">
        <w:rPr>
          <w:rFonts w:ascii="Tahoma" w:hAnsi="Tahoma" w:cs="Tahoma"/>
          <w:b/>
        </w:rPr>
        <w:t>Logros 2016</w:t>
      </w:r>
    </w:p>
    <w:p w:rsidR="005D675C" w:rsidRPr="00E833AA" w:rsidRDefault="005D675C" w:rsidP="00642CE2">
      <w:pPr>
        <w:pStyle w:val="Prrafodelista"/>
        <w:spacing w:after="160" w:line="259" w:lineRule="auto"/>
        <w:contextualSpacing/>
        <w:jc w:val="both"/>
        <w:rPr>
          <w:rFonts w:ascii="Tahoma" w:hAnsi="Tahoma" w:cs="Tahoma"/>
        </w:rPr>
      </w:pPr>
    </w:p>
    <w:p w:rsidR="00642CE2" w:rsidRPr="00E833AA" w:rsidRDefault="0077240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w:t>
      </w:r>
      <w:r w:rsidR="005C4395" w:rsidRPr="00E833AA">
        <w:rPr>
          <w:rFonts w:ascii="Tahoma" w:hAnsi="Tahoma" w:cs="Tahoma"/>
        </w:rPr>
        <w:t>n lo corrido del año</w:t>
      </w:r>
      <w:r w:rsidR="005D675C" w:rsidRPr="00E833AA">
        <w:rPr>
          <w:rFonts w:ascii="Tahoma" w:hAnsi="Tahoma" w:cs="Tahoma"/>
        </w:rPr>
        <w:t xml:space="preserve">, </w:t>
      </w:r>
      <w:r w:rsidRPr="00E833AA">
        <w:rPr>
          <w:rFonts w:ascii="Tahoma" w:hAnsi="Tahoma" w:cs="Tahoma"/>
        </w:rPr>
        <w:t>366.330 personas</w:t>
      </w:r>
      <w:r w:rsidR="005C4395" w:rsidRPr="00E833AA">
        <w:rPr>
          <w:rFonts w:ascii="Tahoma" w:hAnsi="Tahoma" w:cs="Tahoma"/>
        </w:rPr>
        <w:t xml:space="preserve"> solicit</w:t>
      </w:r>
      <w:r w:rsidRPr="00E833AA">
        <w:rPr>
          <w:rFonts w:ascii="Tahoma" w:hAnsi="Tahoma" w:cs="Tahoma"/>
        </w:rPr>
        <w:t>ar</w:t>
      </w:r>
      <w:r w:rsidR="005C4395" w:rsidRPr="00E833AA">
        <w:rPr>
          <w:rFonts w:ascii="Tahoma" w:hAnsi="Tahoma" w:cs="Tahoma"/>
        </w:rPr>
        <w:t>o</w:t>
      </w:r>
      <w:r w:rsidRPr="00E833AA">
        <w:rPr>
          <w:rFonts w:ascii="Tahoma" w:hAnsi="Tahoma" w:cs="Tahoma"/>
        </w:rPr>
        <w:t>n</w:t>
      </w:r>
      <w:r w:rsidR="005C4395" w:rsidRPr="00E833AA">
        <w:rPr>
          <w:rFonts w:ascii="Tahoma" w:hAnsi="Tahoma" w:cs="Tahoma"/>
        </w:rPr>
        <w:t xml:space="preserve"> inscripción en el R</w:t>
      </w:r>
      <w:r w:rsidRPr="00E833AA">
        <w:rPr>
          <w:rFonts w:ascii="Tahoma" w:hAnsi="Tahoma" w:cs="Tahoma"/>
        </w:rPr>
        <w:t xml:space="preserve">egistro Único de </w:t>
      </w:r>
      <w:r w:rsidR="005C4395" w:rsidRPr="00E833AA">
        <w:rPr>
          <w:rFonts w:ascii="Tahoma" w:hAnsi="Tahoma" w:cs="Tahoma"/>
        </w:rPr>
        <w:t>V</w:t>
      </w:r>
      <w:r w:rsidRPr="00E833AA">
        <w:rPr>
          <w:rFonts w:ascii="Tahoma" w:hAnsi="Tahoma" w:cs="Tahoma"/>
        </w:rPr>
        <w:t>íctimas – RUV</w:t>
      </w:r>
      <w:r w:rsidR="00642CE2" w:rsidRPr="00E833AA">
        <w:rPr>
          <w:rFonts w:ascii="Tahoma" w:hAnsi="Tahoma" w:cs="Tahoma"/>
        </w:rPr>
        <w:t>, las</w:t>
      </w:r>
      <w:r w:rsidRPr="00E833AA">
        <w:rPr>
          <w:rFonts w:ascii="Tahoma" w:hAnsi="Tahoma" w:cs="Tahoma"/>
        </w:rPr>
        <w:t xml:space="preserve"> cuales se encontraban</w:t>
      </w:r>
      <w:r w:rsidR="005C4395" w:rsidRPr="00E833AA">
        <w:rPr>
          <w:rFonts w:ascii="Tahoma" w:hAnsi="Tahoma" w:cs="Tahoma"/>
        </w:rPr>
        <w:t xml:space="preserve"> aptas para valoración, de este </w:t>
      </w:r>
      <w:r w:rsidRPr="00E833AA">
        <w:rPr>
          <w:rFonts w:ascii="Tahoma" w:hAnsi="Tahoma" w:cs="Tahoma"/>
        </w:rPr>
        <w:t xml:space="preserve">universo se </w:t>
      </w:r>
      <w:r w:rsidR="005C4395" w:rsidRPr="00E833AA">
        <w:rPr>
          <w:rFonts w:ascii="Tahoma" w:hAnsi="Tahoma" w:cs="Tahoma"/>
        </w:rPr>
        <w:t>valora</w:t>
      </w:r>
      <w:r w:rsidRPr="00E833AA">
        <w:rPr>
          <w:rFonts w:ascii="Tahoma" w:hAnsi="Tahoma" w:cs="Tahoma"/>
        </w:rPr>
        <w:t xml:space="preserve">ron </w:t>
      </w:r>
      <w:r w:rsidR="005C4395" w:rsidRPr="00E833AA">
        <w:rPr>
          <w:rFonts w:ascii="Tahoma" w:hAnsi="Tahoma" w:cs="Tahoma"/>
        </w:rPr>
        <w:t xml:space="preserve">en términos las solicitudes de 273.513 personas y se </w:t>
      </w:r>
      <w:r w:rsidR="00642CE2" w:rsidRPr="00E833AA">
        <w:rPr>
          <w:rFonts w:ascii="Tahoma" w:hAnsi="Tahoma" w:cs="Tahoma"/>
        </w:rPr>
        <w:t>notificaron</w:t>
      </w:r>
      <w:r w:rsidR="005C4395" w:rsidRPr="00E833AA">
        <w:rPr>
          <w:rFonts w:ascii="Tahoma" w:hAnsi="Tahoma" w:cs="Tahoma"/>
        </w:rPr>
        <w:t xml:space="preserve"> </w:t>
      </w:r>
      <w:r w:rsidR="00642CE2" w:rsidRPr="00E833AA">
        <w:rPr>
          <w:rFonts w:ascii="Tahoma" w:hAnsi="Tahoma" w:cs="Tahoma"/>
        </w:rPr>
        <w:t xml:space="preserve">56.887 </w:t>
      </w:r>
      <w:r w:rsidR="005C4395" w:rsidRPr="00E833AA">
        <w:rPr>
          <w:rFonts w:ascii="Tahoma" w:hAnsi="Tahoma" w:cs="Tahoma"/>
        </w:rPr>
        <w:t>personas, lo que indica un avance del 16%</w:t>
      </w:r>
      <w:r w:rsidR="00642CE2" w:rsidRPr="00E833AA">
        <w:rPr>
          <w:rFonts w:ascii="Tahoma" w:hAnsi="Tahoma" w:cs="Tahoma"/>
        </w:rPr>
        <w:t>.</w:t>
      </w:r>
    </w:p>
    <w:p w:rsidR="00642CE2" w:rsidRPr="00E833AA" w:rsidRDefault="00642CE2" w:rsidP="00642CE2">
      <w:pPr>
        <w:pStyle w:val="Prrafodelista"/>
        <w:spacing w:after="160" w:line="259" w:lineRule="auto"/>
        <w:contextualSpacing/>
        <w:jc w:val="both"/>
        <w:rPr>
          <w:rFonts w:ascii="Tahoma" w:hAnsi="Tahoma" w:cs="Tahoma"/>
        </w:rPr>
      </w:pPr>
    </w:p>
    <w:p w:rsidR="00BA47AB" w:rsidRPr="00E833AA" w:rsidRDefault="00CC4B78"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el marco del artículo 151 de la Ley 1448, se viene desarrollando la ruta de registro de sujetos colectivos tanto étnicos como no étnicos, atendiendo a lo establecido en el artículo 152 de la misma ley. En este sentido, e</w:t>
      </w:r>
      <w:r w:rsidR="00642CE2" w:rsidRPr="00E833AA">
        <w:rPr>
          <w:rFonts w:ascii="Tahoma" w:hAnsi="Tahoma" w:cs="Tahoma"/>
        </w:rPr>
        <w:t>n lo corrido de 2016 se recibieron 158 declaraciones de sujetos de reparación colectiva, las cuales se consideraron aptas para valoración; de un total de 116 declaraciones a ser valoradas, efectivamente se valoraron 109 en términos.</w:t>
      </w:r>
      <w:r w:rsidR="004F50A4" w:rsidRPr="00E833AA">
        <w:rPr>
          <w:rFonts w:ascii="Tahoma" w:hAnsi="Tahoma" w:cs="Tahoma"/>
        </w:rPr>
        <w:t xml:space="preserve"> Entre las principales </w:t>
      </w:r>
      <w:r w:rsidR="00642CE2" w:rsidRPr="00E833AA">
        <w:rPr>
          <w:rFonts w:ascii="Tahoma" w:hAnsi="Tahoma" w:cs="Tahoma"/>
        </w:rPr>
        <w:t>dificultades para alcanzar el 100%</w:t>
      </w:r>
      <w:r w:rsidR="004F50A4" w:rsidRPr="00E833AA">
        <w:rPr>
          <w:rFonts w:ascii="Tahoma" w:hAnsi="Tahoma" w:cs="Tahoma"/>
        </w:rPr>
        <w:t>, se encuentra e</w:t>
      </w:r>
      <w:r w:rsidR="00642CE2" w:rsidRPr="00E833AA">
        <w:rPr>
          <w:rFonts w:ascii="Tahoma" w:hAnsi="Tahoma" w:cs="Tahoma"/>
        </w:rPr>
        <w:t>l aumento</w:t>
      </w:r>
      <w:r w:rsidR="004F50A4" w:rsidRPr="00E833AA">
        <w:rPr>
          <w:rFonts w:ascii="Tahoma" w:hAnsi="Tahoma" w:cs="Tahoma"/>
        </w:rPr>
        <w:t xml:space="preserve"> en las declaraciones recibidas.</w:t>
      </w:r>
    </w:p>
    <w:p w:rsidR="00BA47AB" w:rsidRPr="00E833AA" w:rsidRDefault="00BA47AB" w:rsidP="00BA47AB">
      <w:pPr>
        <w:pStyle w:val="Prrafodelista"/>
        <w:spacing w:after="160" w:line="259" w:lineRule="auto"/>
        <w:contextualSpacing/>
        <w:jc w:val="both"/>
        <w:rPr>
          <w:rFonts w:ascii="Tahoma" w:hAnsi="Tahoma" w:cs="Tahoma"/>
        </w:rPr>
      </w:pPr>
    </w:p>
    <w:p w:rsidR="00BA47AB" w:rsidRPr="00E833AA" w:rsidRDefault="00642CE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lo corrido del año se </w:t>
      </w:r>
      <w:r w:rsidR="00BA47AB" w:rsidRPr="00E833AA">
        <w:rPr>
          <w:rFonts w:ascii="Tahoma" w:hAnsi="Tahoma" w:cs="Tahoma"/>
        </w:rPr>
        <w:t>realizaron</w:t>
      </w:r>
      <w:r w:rsidRPr="00E833AA">
        <w:rPr>
          <w:rFonts w:ascii="Tahoma" w:hAnsi="Tahoma" w:cs="Tahoma"/>
        </w:rPr>
        <w:t xml:space="preserve"> 94 capacitaciones a funcionarios del Ministerio Público</w:t>
      </w:r>
      <w:r w:rsidR="00BA47AB" w:rsidRPr="00E833AA">
        <w:rPr>
          <w:rFonts w:ascii="Tahoma" w:hAnsi="Tahoma" w:cs="Tahoma"/>
        </w:rPr>
        <w:t>,</w:t>
      </w:r>
      <w:r w:rsidRPr="00E833AA">
        <w:rPr>
          <w:rFonts w:ascii="Tahoma" w:hAnsi="Tahoma" w:cs="Tahoma"/>
        </w:rPr>
        <w:t xml:space="preserve"> de las cuales 2 corresponden al mes de </w:t>
      </w:r>
      <w:r w:rsidR="00BA47AB" w:rsidRPr="00E833AA">
        <w:rPr>
          <w:rFonts w:ascii="Tahoma" w:hAnsi="Tahoma" w:cs="Tahoma"/>
        </w:rPr>
        <w:t>diciembre; de éstas</w:t>
      </w:r>
      <w:r w:rsidRPr="00E833AA">
        <w:rPr>
          <w:rFonts w:ascii="Tahoma" w:hAnsi="Tahoma" w:cs="Tahoma"/>
        </w:rPr>
        <w:t xml:space="preserve"> </w:t>
      </w:r>
      <w:r w:rsidR="00BA47AB" w:rsidRPr="00E833AA">
        <w:rPr>
          <w:rFonts w:ascii="Tahoma" w:hAnsi="Tahoma" w:cs="Tahoma"/>
        </w:rPr>
        <w:t>30 han</w:t>
      </w:r>
      <w:r w:rsidRPr="00E833AA">
        <w:rPr>
          <w:rFonts w:ascii="Tahoma" w:hAnsi="Tahoma" w:cs="Tahoma"/>
        </w:rPr>
        <w:t xml:space="preserve"> sido en toma de </w:t>
      </w:r>
      <w:r w:rsidR="00BA47AB" w:rsidRPr="00E833AA">
        <w:rPr>
          <w:rFonts w:ascii="Tahoma" w:hAnsi="Tahoma" w:cs="Tahoma"/>
        </w:rPr>
        <w:t>declaración</w:t>
      </w:r>
      <w:r w:rsidRPr="00E833AA">
        <w:rPr>
          <w:rFonts w:ascii="Tahoma" w:hAnsi="Tahoma" w:cs="Tahoma"/>
        </w:rPr>
        <w:t xml:space="preserve"> en </w:t>
      </w:r>
      <w:r w:rsidR="00BA47AB" w:rsidRPr="00E833AA">
        <w:rPr>
          <w:rFonts w:ascii="Tahoma" w:hAnsi="Tahoma" w:cs="Tahoma"/>
        </w:rPr>
        <w:t>físico</w:t>
      </w:r>
      <w:r w:rsidRPr="00E833AA">
        <w:rPr>
          <w:rFonts w:ascii="Tahoma" w:hAnsi="Tahoma" w:cs="Tahoma"/>
        </w:rPr>
        <w:t xml:space="preserve"> y 64 en la estrategia de toma en línea</w:t>
      </w:r>
      <w:r w:rsidR="00EA718A">
        <w:rPr>
          <w:rFonts w:ascii="Tahoma" w:hAnsi="Tahoma" w:cs="Tahoma"/>
        </w:rPr>
        <w:t>.</w:t>
      </w:r>
      <w:r w:rsidR="004B0299" w:rsidRPr="00E833AA">
        <w:rPr>
          <w:rStyle w:val="Refdenotaalpie"/>
          <w:rFonts w:ascii="Tahoma" w:hAnsi="Tahoma" w:cs="Tahoma"/>
        </w:rPr>
        <w:footnoteReference w:id="3"/>
      </w:r>
      <w:r w:rsidRPr="00E833AA">
        <w:rPr>
          <w:rFonts w:ascii="Tahoma" w:hAnsi="Tahoma" w:cs="Tahoma"/>
        </w:rPr>
        <w:t xml:space="preserve">  </w:t>
      </w:r>
    </w:p>
    <w:p w:rsidR="00BA47AB" w:rsidRPr="00E833AA" w:rsidRDefault="00BA47AB" w:rsidP="004E7ADE">
      <w:pPr>
        <w:pStyle w:val="Prrafodelista"/>
        <w:spacing w:after="160" w:line="259" w:lineRule="auto"/>
        <w:contextualSpacing/>
        <w:jc w:val="both"/>
        <w:rPr>
          <w:rFonts w:ascii="Tahoma" w:hAnsi="Tahoma" w:cs="Tahoma"/>
        </w:rPr>
      </w:pPr>
    </w:p>
    <w:p w:rsidR="00642CE2" w:rsidRPr="00E833AA" w:rsidRDefault="004E7AD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Frente a declaraciones recibidas de las entidades que conforman el Ministerio Público, c</w:t>
      </w:r>
      <w:r w:rsidR="00642CE2" w:rsidRPr="00E833AA">
        <w:rPr>
          <w:rFonts w:ascii="Tahoma" w:hAnsi="Tahoma" w:cs="Tahoma"/>
        </w:rPr>
        <w:t xml:space="preserve">on corte </w:t>
      </w:r>
      <w:r w:rsidRPr="00E833AA">
        <w:rPr>
          <w:rFonts w:ascii="Tahoma" w:hAnsi="Tahoma" w:cs="Tahoma"/>
        </w:rPr>
        <w:t>a d</w:t>
      </w:r>
      <w:r w:rsidR="00642CE2" w:rsidRPr="00E833AA">
        <w:rPr>
          <w:rFonts w:ascii="Tahoma" w:hAnsi="Tahoma" w:cs="Tahoma"/>
        </w:rPr>
        <w:t>iciembre 31 de 2016</w:t>
      </w:r>
      <w:r w:rsidRPr="00E833AA">
        <w:rPr>
          <w:rFonts w:ascii="Tahoma" w:hAnsi="Tahoma" w:cs="Tahoma"/>
        </w:rPr>
        <w:t xml:space="preserve"> </w:t>
      </w:r>
      <w:r w:rsidR="00642CE2" w:rsidRPr="00E833AA">
        <w:rPr>
          <w:rFonts w:ascii="Tahoma" w:hAnsi="Tahoma" w:cs="Tahoma"/>
        </w:rPr>
        <w:t>se recibi</w:t>
      </w:r>
      <w:r w:rsidRPr="00E833AA">
        <w:rPr>
          <w:rFonts w:ascii="Tahoma" w:hAnsi="Tahoma" w:cs="Tahoma"/>
        </w:rPr>
        <w:t xml:space="preserve">eron en </w:t>
      </w:r>
      <w:r w:rsidR="00642CE2" w:rsidRPr="00E833AA">
        <w:rPr>
          <w:rFonts w:ascii="Tahoma" w:hAnsi="Tahoma" w:cs="Tahoma"/>
        </w:rPr>
        <w:t>total 117.556 solicitudes</w:t>
      </w:r>
      <w:r w:rsidRPr="00E833AA">
        <w:rPr>
          <w:rFonts w:ascii="Tahoma" w:hAnsi="Tahoma" w:cs="Tahoma"/>
        </w:rPr>
        <w:t>,</w:t>
      </w:r>
      <w:r w:rsidR="00642CE2" w:rsidRPr="00E833AA">
        <w:rPr>
          <w:rFonts w:ascii="Tahoma" w:hAnsi="Tahoma" w:cs="Tahoma"/>
        </w:rPr>
        <w:t xml:space="preserve"> de las cuales </w:t>
      </w:r>
      <w:r w:rsidRPr="00E833AA">
        <w:rPr>
          <w:rFonts w:ascii="Tahoma" w:hAnsi="Tahoma" w:cs="Tahoma"/>
        </w:rPr>
        <w:t>107.809 se</w:t>
      </w:r>
      <w:r w:rsidR="00642CE2" w:rsidRPr="00E833AA">
        <w:rPr>
          <w:rFonts w:ascii="Tahoma" w:hAnsi="Tahoma" w:cs="Tahoma"/>
        </w:rPr>
        <w:t xml:space="preserve"> encontraban aptas para valoración y 29.297 </w:t>
      </w:r>
      <w:r w:rsidRPr="00E833AA">
        <w:rPr>
          <w:rFonts w:ascii="Tahoma" w:hAnsi="Tahoma" w:cs="Tahoma"/>
        </w:rPr>
        <w:t>aún se</w:t>
      </w:r>
      <w:r w:rsidR="00642CE2" w:rsidRPr="00E833AA">
        <w:rPr>
          <w:rFonts w:ascii="Tahoma" w:hAnsi="Tahoma" w:cs="Tahoma"/>
        </w:rPr>
        <w:t xml:space="preserve"> </w:t>
      </w:r>
      <w:r w:rsidRPr="00E833AA">
        <w:rPr>
          <w:rFonts w:ascii="Tahoma" w:hAnsi="Tahoma" w:cs="Tahoma"/>
        </w:rPr>
        <w:t>encontraban</w:t>
      </w:r>
      <w:r w:rsidR="00642CE2" w:rsidRPr="00E833AA">
        <w:rPr>
          <w:rFonts w:ascii="Tahoma" w:hAnsi="Tahoma" w:cs="Tahoma"/>
        </w:rPr>
        <w:t xml:space="preserve"> en términos </w:t>
      </w:r>
      <w:r w:rsidRPr="00E833AA">
        <w:rPr>
          <w:rFonts w:ascii="Tahoma" w:hAnsi="Tahoma" w:cs="Tahoma"/>
        </w:rPr>
        <w:t>para valorar;</w:t>
      </w:r>
      <w:r w:rsidR="00642CE2" w:rsidRPr="00E833AA">
        <w:rPr>
          <w:rFonts w:ascii="Tahoma" w:hAnsi="Tahoma" w:cs="Tahoma"/>
        </w:rPr>
        <w:t xml:space="preserve"> para un universo de </w:t>
      </w:r>
      <w:r w:rsidR="00046F4A" w:rsidRPr="00E833AA">
        <w:rPr>
          <w:rFonts w:ascii="Tahoma" w:hAnsi="Tahoma" w:cs="Tahoma"/>
        </w:rPr>
        <w:t xml:space="preserve">efectivo de </w:t>
      </w:r>
      <w:r w:rsidR="00642CE2" w:rsidRPr="00E833AA">
        <w:rPr>
          <w:rFonts w:ascii="Tahoma" w:hAnsi="Tahoma" w:cs="Tahoma"/>
        </w:rPr>
        <w:t>valoración de 78.512</w:t>
      </w:r>
      <w:r w:rsidR="00046F4A" w:rsidRPr="00E833AA">
        <w:rPr>
          <w:rFonts w:ascii="Tahoma" w:hAnsi="Tahoma" w:cs="Tahoma"/>
        </w:rPr>
        <w:t>,</w:t>
      </w:r>
      <w:r w:rsidR="00642CE2" w:rsidRPr="00E833AA">
        <w:rPr>
          <w:rFonts w:ascii="Tahoma" w:hAnsi="Tahoma" w:cs="Tahoma"/>
        </w:rPr>
        <w:t xml:space="preserve"> de los </w:t>
      </w:r>
      <w:r w:rsidRPr="00E833AA">
        <w:rPr>
          <w:rFonts w:ascii="Tahoma" w:hAnsi="Tahoma" w:cs="Tahoma"/>
        </w:rPr>
        <w:t>cuales se</w:t>
      </w:r>
      <w:r w:rsidR="00642CE2" w:rsidRPr="00E833AA">
        <w:rPr>
          <w:rFonts w:ascii="Tahoma" w:hAnsi="Tahoma" w:cs="Tahoma"/>
        </w:rPr>
        <w:t xml:space="preserve"> valoraron 52.653 en términos.</w:t>
      </w:r>
      <w:r w:rsidR="00046F4A" w:rsidRPr="00E833AA">
        <w:rPr>
          <w:rFonts w:ascii="Tahoma" w:hAnsi="Tahoma" w:cs="Tahoma"/>
        </w:rPr>
        <w:t xml:space="preserve"> </w:t>
      </w:r>
    </w:p>
    <w:p w:rsidR="00B656E0" w:rsidRPr="00E833AA" w:rsidRDefault="00046F4A" w:rsidP="00B656E0">
      <w:pPr>
        <w:spacing w:after="160" w:line="259" w:lineRule="auto"/>
        <w:ind w:left="708"/>
        <w:contextualSpacing/>
        <w:jc w:val="both"/>
        <w:rPr>
          <w:rFonts w:ascii="Tahoma" w:hAnsi="Tahoma" w:cs="Tahoma"/>
        </w:rPr>
      </w:pPr>
      <w:r w:rsidRPr="00E833AA">
        <w:rPr>
          <w:rFonts w:ascii="Tahoma" w:hAnsi="Tahoma" w:cs="Tahoma"/>
        </w:rPr>
        <w:t>Entre l</w:t>
      </w:r>
      <w:r w:rsidR="00642CE2" w:rsidRPr="00E833AA">
        <w:rPr>
          <w:rFonts w:ascii="Tahoma" w:hAnsi="Tahoma" w:cs="Tahoma"/>
        </w:rPr>
        <w:t xml:space="preserve">as dificultades para lograr el avance </w:t>
      </w:r>
      <w:r w:rsidRPr="00E833AA">
        <w:rPr>
          <w:rFonts w:ascii="Tahoma" w:hAnsi="Tahoma" w:cs="Tahoma"/>
        </w:rPr>
        <w:t>esperado en</w:t>
      </w:r>
      <w:r w:rsidR="00642CE2" w:rsidRPr="00E833AA">
        <w:rPr>
          <w:rFonts w:ascii="Tahoma" w:hAnsi="Tahoma" w:cs="Tahoma"/>
        </w:rPr>
        <w:t xml:space="preserve"> términos de valoración obedecen </w:t>
      </w:r>
      <w:r w:rsidRPr="00E833AA">
        <w:rPr>
          <w:rFonts w:ascii="Tahoma" w:hAnsi="Tahoma" w:cs="Tahoma"/>
        </w:rPr>
        <w:t>a la</w:t>
      </w:r>
      <w:r w:rsidR="00642CE2" w:rsidRPr="00E833AA">
        <w:rPr>
          <w:rFonts w:ascii="Tahoma" w:hAnsi="Tahoma" w:cs="Tahoma"/>
        </w:rPr>
        <w:t xml:space="preserve"> prioridad </w:t>
      </w:r>
      <w:r w:rsidRPr="00E833AA">
        <w:rPr>
          <w:rFonts w:ascii="Tahoma" w:hAnsi="Tahoma" w:cs="Tahoma"/>
        </w:rPr>
        <w:t>de</w:t>
      </w:r>
      <w:r w:rsidR="00642CE2" w:rsidRPr="00E833AA">
        <w:rPr>
          <w:rFonts w:ascii="Tahoma" w:hAnsi="Tahoma" w:cs="Tahoma"/>
        </w:rPr>
        <w:t xml:space="preserve"> la valoración de declaraciones que llegan por orden judicial y PQR</w:t>
      </w:r>
      <w:r w:rsidRPr="00E833AA">
        <w:rPr>
          <w:rFonts w:ascii="Tahoma" w:hAnsi="Tahoma" w:cs="Tahoma"/>
        </w:rPr>
        <w:t>;</w:t>
      </w:r>
      <w:r w:rsidR="00642CE2" w:rsidRPr="00E833AA">
        <w:rPr>
          <w:rFonts w:ascii="Tahoma" w:hAnsi="Tahoma" w:cs="Tahoma"/>
        </w:rPr>
        <w:t xml:space="preserve"> adicional</w:t>
      </w:r>
      <w:r w:rsidRPr="00E833AA">
        <w:rPr>
          <w:rFonts w:ascii="Tahoma" w:hAnsi="Tahoma" w:cs="Tahoma"/>
        </w:rPr>
        <w:t>mente,</w:t>
      </w:r>
      <w:r w:rsidR="00642CE2" w:rsidRPr="00E833AA">
        <w:rPr>
          <w:rFonts w:ascii="Tahoma" w:hAnsi="Tahoma" w:cs="Tahoma"/>
        </w:rPr>
        <w:t xml:space="preserve"> se aclarar</w:t>
      </w:r>
      <w:r w:rsidRPr="00E833AA">
        <w:rPr>
          <w:rFonts w:ascii="Tahoma" w:hAnsi="Tahoma" w:cs="Tahoma"/>
        </w:rPr>
        <w:t>a</w:t>
      </w:r>
      <w:r w:rsidR="00642CE2" w:rsidRPr="00E833AA">
        <w:rPr>
          <w:rFonts w:ascii="Tahoma" w:hAnsi="Tahoma" w:cs="Tahoma"/>
        </w:rPr>
        <w:t xml:space="preserve"> que se están realizando valoraciones de solicitudes de indocumentados </w:t>
      </w:r>
      <w:r w:rsidRPr="00E833AA">
        <w:rPr>
          <w:rFonts w:ascii="Tahoma" w:hAnsi="Tahoma" w:cs="Tahoma"/>
        </w:rPr>
        <w:t>las cuales se realizan por demanda.</w:t>
      </w:r>
    </w:p>
    <w:p w:rsidR="00B656E0" w:rsidRPr="00E833AA" w:rsidRDefault="00B656E0" w:rsidP="00B656E0">
      <w:pPr>
        <w:spacing w:after="160" w:line="259" w:lineRule="auto"/>
        <w:contextualSpacing/>
        <w:jc w:val="both"/>
        <w:rPr>
          <w:rFonts w:ascii="Tahoma" w:hAnsi="Tahoma" w:cs="Tahoma"/>
        </w:rPr>
      </w:pPr>
    </w:p>
    <w:p w:rsidR="00B656E0" w:rsidRPr="00E833AA" w:rsidRDefault="00642CE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De las 184.149 declaraciones recibidas en periodos anteriores a la vigencia</w:t>
      </w:r>
      <w:r w:rsidR="00B656E0" w:rsidRPr="00E833AA">
        <w:rPr>
          <w:rFonts w:ascii="Tahoma" w:hAnsi="Tahoma" w:cs="Tahoma"/>
        </w:rPr>
        <w:t>, a corte 31 de d</w:t>
      </w:r>
      <w:r w:rsidRPr="00E833AA">
        <w:rPr>
          <w:rFonts w:ascii="Tahoma" w:hAnsi="Tahoma" w:cs="Tahoma"/>
        </w:rPr>
        <w:t xml:space="preserve">iciembre de 2016 se </w:t>
      </w:r>
      <w:r w:rsidR="00B656E0" w:rsidRPr="00E833AA">
        <w:rPr>
          <w:rFonts w:ascii="Tahoma" w:hAnsi="Tahoma" w:cs="Tahoma"/>
        </w:rPr>
        <w:t>encontraban</w:t>
      </w:r>
      <w:r w:rsidRPr="00E833AA">
        <w:rPr>
          <w:rFonts w:ascii="Tahoma" w:hAnsi="Tahoma" w:cs="Tahoma"/>
        </w:rPr>
        <w:t xml:space="preserve"> aptas para valorar 168.662</w:t>
      </w:r>
      <w:r w:rsidR="00B656E0" w:rsidRPr="00E833AA">
        <w:rPr>
          <w:rFonts w:ascii="Tahoma" w:hAnsi="Tahoma" w:cs="Tahoma"/>
        </w:rPr>
        <w:t>, de</w:t>
      </w:r>
      <w:r w:rsidRPr="00E833AA">
        <w:rPr>
          <w:rFonts w:ascii="Tahoma" w:hAnsi="Tahoma" w:cs="Tahoma"/>
        </w:rPr>
        <w:t xml:space="preserve"> las cuales </w:t>
      </w:r>
      <w:r w:rsidR="00ED0737" w:rsidRPr="00E833AA">
        <w:rPr>
          <w:rFonts w:ascii="Tahoma" w:hAnsi="Tahoma" w:cs="Tahoma"/>
        </w:rPr>
        <w:t>efectivamente se valoraron 156.268</w:t>
      </w:r>
      <w:r w:rsidR="00B656E0" w:rsidRPr="00E833AA">
        <w:rPr>
          <w:rFonts w:ascii="Tahoma" w:hAnsi="Tahoma" w:cs="Tahoma"/>
        </w:rPr>
        <w:t>, significando</w:t>
      </w:r>
      <w:r w:rsidRPr="00E833AA">
        <w:rPr>
          <w:rFonts w:ascii="Tahoma" w:hAnsi="Tahoma" w:cs="Tahoma"/>
        </w:rPr>
        <w:t xml:space="preserve"> un avance </w:t>
      </w:r>
      <w:r w:rsidR="00B656E0" w:rsidRPr="00E833AA">
        <w:rPr>
          <w:rFonts w:ascii="Tahoma" w:hAnsi="Tahoma" w:cs="Tahoma"/>
        </w:rPr>
        <w:t>del 93</w:t>
      </w:r>
      <w:r w:rsidRPr="00E833AA">
        <w:rPr>
          <w:rFonts w:ascii="Tahoma" w:hAnsi="Tahoma" w:cs="Tahoma"/>
        </w:rPr>
        <w:t>%.</w:t>
      </w:r>
      <w:r w:rsidR="00B656E0" w:rsidRPr="00E833AA">
        <w:rPr>
          <w:rFonts w:ascii="Tahoma" w:hAnsi="Tahoma" w:cs="Tahoma"/>
        </w:rPr>
        <w:t xml:space="preserve"> </w:t>
      </w:r>
      <w:r w:rsidR="00ED0737" w:rsidRPr="00E833AA">
        <w:rPr>
          <w:rFonts w:ascii="Tahoma" w:hAnsi="Tahoma" w:cs="Tahoma"/>
        </w:rPr>
        <w:t>Al corte no existen solicitudes que se encuentran en términos.</w:t>
      </w:r>
    </w:p>
    <w:p w:rsidR="00B656E0" w:rsidRPr="00E833AA" w:rsidRDefault="00B656E0" w:rsidP="00B656E0">
      <w:pPr>
        <w:pStyle w:val="Prrafodelista"/>
        <w:spacing w:after="160" w:line="259" w:lineRule="auto"/>
        <w:contextualSpacing/>
        <w:jc w:val="both"/>
        <w:rPr>
          <w:rFonts w:ascii="Tahoma" w:hAnsi="Tahoma" w:cs="Tahoma"/>
        </w:rPr>
      </w:pPr>
    </w:p>
    <w:p w:rsidR="002677EA" w:rsidRPr="00E833AA" w:rsidRDefault="00B656E0" w:rsidP="002677EA">
      <w:pPr>
        <w:pStyle w:val="Prrafodelista"/>
        <w:spacing w:after="160" w:line="259" w:lineRule="auto"/>
        <w:contextualSpacing/>
        <w:jc w:val="both"/>
        <w:rPr>
          <w:rFonts w:ascii="Tahoma" w:hAnsi="Tahoma" w:cs="Tahoma"/>
        </w:rPr>
      </w:pPr>
      <w:r w:rsidRPr="00E833AA">
        <w:rPr>
          <w:rFonts w:ascii="Tahoma" w:hAnsi="Tahoma" w:cs="Tahoma"/>
        </w:rPr>
        <w:t>Entre las dificultades para lograr el avance esperado en términos de valoración obedecen a la prioridad de la valoración de declaraciones que llegan por orden judicial y PQR; adicionalmente, se aclarara que se están realizando valoraciones de solicitudes de indocumentados las cuales se realizan por demanda.</w:t>
      </w:r>
    </w:p>
    <w:p w:rsidR="002677EA" w:rsidRPr="00E833AA" w:rsidRDefault="002677EA" w:rsidP="002677EA">
      <w:pPr>
        <w:pStyle w:val="Prrafodelista"/>
        <w:spacing w:after="160" w:line="259" w:lineRule="auto"/>
        <w:contextualSpacing/>
        <w:jc w:val="both"/>
        <w:rPr>
          <w:rFonts w:ascii="Tahoma" w:hAnsi="Tahoma" w:cs="Tahoma"/>
        </w:rPr>
      </w:pPr>
    </w:p>
    <w:p w:rsidR="00642CE2" w:rsidRPr="00E833AA" w:rsidRDefault="00642CE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De los </w:t>
      </w:r>
      <w:r w:rsidR="00B656E0" w:rsidRPr="00E833AA">
        <w:rPr>
          <w:rFonts w:ascii="Tahoma" w:hAnsi="Tahoma" w:cs="Tahoma"/>
        </w:rPr>
        <w:t>31.051 actos</w:t>
      </w:r>
      <w:r w:rsidRPr="00E833AA">
        <w:rPr>
          <w:rFonts w:ascii="Tahoma" w:hAnsi="Tahoma" w:cs="Tahoma"/>
        </w:rPr>
        <w:t xml:space="preserve"> administrativos que resuelven los recursos interpuestos que fueron remitidos al procedimiento de notificación </w:t>
      </w:r>
      <w:r w:rsidR="00B656E0" w:rsidRPr="00E833AA">
        <w:rPr>
          <w:rFonts w:ascii="Tahoma" w:hAnsi="Tahoma" w:cs="Tahoma"/>
        </w:rPr>
        <w:t>durante la</w:t>
      </w:r>
      <w:r w:rsidRPr="00E833AA">
        <w:rPr>
          <w:rFonts w:ascii="Tahoma" w:hAnsi="Tahoma" w:cs="Tahoma"/>
        </w:rPr>
        <w:t xml:space="preserve"> vigencia, se notificaron 13.405 en el 2016.  </w:t>
      </w:r>
    </w:p>
    <w:p w:rsidR="002677EA" w:rsidRPr="00E833AA" w:rsidRDefault="002677EA" w:rsidP="002677EA">
      <w:pPr>
        <w:pStyle w:val="Prrafodelista"/>
        <w:spacing w:after="160" w:line="259" w:lineRule="auto"/>
        <w:contextualSpacing/>
        <w:jc w:val="both"/>
        <w:rPr>
          <w:rFonts w:ascii="Tahoma" w:hAnsi="Tahoma" w:cs="Tahoma"/>
        </w:rPr>
      </w:pPr>
    </w:p>
    <w:p w:rsidR="00642CE2" w:rsidRPr="00E833AA" w:rsidRDefault="00642CE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Durante el mes de </w:t>
      </w:r>
      <w:r w:rsidR="00B656E0" w:rsidRPr="00E833AA">
        <w:rPr>
          <w:rFonts w:ascii="Tahoma" w:hAnsi="Tahoma" w:cs="Tahoma"/>
        </w:rPr>
        <w:t>d</w:t>
      </w:r>
      <w:r w:rsidRPr="00E833AA">
        <w:rPr>
          <w:rFonts w:ascii="Tahoma" w:hAnsi="Tahoma" w:cs="Tahoma"/>
        </w:rPr>
        <w:t>iciembre se recibi</w:t>
      </w:r>
      <w:r w:rsidR="002677EA" w:rsidRPr="00E833AA">
        <w:rPr>
          <w:rFonts w:ascii="Tahoma" w:hAnsi="Tahoma" w:cs="Tahoma"/>
        </w:rPr>
        <w:t xml:space="preserve">eron </w:t>
      </w:r>
      <w:r w:rsidRPr="00E833AA">
        <w:rPr>
          <w:rFonts w:ascii="Tahoma" w:hAnsi="Tahoma" w:cs="Tahoma"/>
        </w:rPr>
        <w:t xml:space="preserve">un total de </w:t>
      </w:r>
      <w:r w:rsidR="00B656E0" w:rsidRPr="00E833AA">
        <w:rPr>
          <w:rFonts w:ascii="Tahoma" w:hAnsi="Tahoma" w:cs="Tahoma"/>
        </w:rPr>
        <w:t>879.254 novedades</w:t>
      </w:r>
      <w:r w:rsidRPr="00E833AA">
        <w:rPr>
          <w:rFonts w:ascii="Tahoma" w:hAnsi="Tahoma" w:cs="Tahoma"/>
        </w:rPr>
        <w:t xml:space="preserve">, de </w:t>
      </w:r>
      <w:r w:rsidR="00B656E0" w:rsidRPr="00E833AA">
        <w:rPr>
          <w:rFonts w:ascii="Tahoma" w:hAnsi="Tahoma" w:cs="Tahoma"/>
        </w:rPr>
        <w:t>é</w:t>
      </w:r>
      <w:r w:rsidRPr="00E833AA">
        <w:rPr>
          <w:rFonts w:ascii="Tahoma" w:hAnsi="Tahoma" w:cs="Tahoma"/>
        </w:rPr>
        <w:t xml:space="preserve">stas 12.569 se encuentran en términos, del universo </w:t>
      </w:r>
      <w:r w:rsidR="00B656E0" w:rsidRPr="00E833AA">
        <w:rPr>
          <w:rFonts w:ascii="Tahoma" w:hAnsi="Tahoma" w:cs="Tahoma"/>
        </w:rPr>
        <w:t>restante que</w:t>
      </w:r>
      <w:r w:rsidRPr="00E833AA">
        <w:rPr>
          <w:rFonts w:ascii="Tahoma" w:hAnsi="Tahoma" w:cs="Tahoma"/>
        </w:rPr>
        <w:t xml:space="preserve"> equivale a 866.685 novedades se han tramitado 800.669. </w:t>
      </w:r>
      <w:r w:rsidR="002677EA" w:rsidRPr="00E833AA">
        <w:rPr>
          <w:rFonts w:ascii="Tahoma" w:hAnsi="Tahoma" w:cs="Tahoma"/>
        </w:rPr>
        <w:t>Debido a que e</w:t>
      </w:r>
      <w:r w:rsidRPr="00E833AA">
        <w:rPr>
          <w:rFonts w:ascii="Tahoma" w:hAnsi="Tahoma" w:cs="Tahoma"/>
        </w:rPr>
        <w:t>l volumen de solicitudes recepcionad</w:t>
      </w:r>
      <w:r w:rsidR="002677EA" w:rsidRPr="00E833AA">
        <w:rPr>
          <w:rFonts w:ascii="Tahoma" w:hAnsi="Tahoma" w:cs="Tahoma"/>
        </w:rPr>
        <w:t>as durante del mes de diciembre disminuyó un 25% respecto al mes anterior</w:t>
      </w:r>
      <w:r w:rsidRPr="00E833AA">
        <w:rPr>
          <w:rFonts w:ascii="Tahoma" w:hAnsi="Tahoma" w:cs="Tahoma"/>
        </w:rPr>
        <w:t xml:space="preserve">, </w:t>
      </w:r>
      <w:r w:rsidR="002677EA" w:rsidRPr="00E833AA">
        <w:rPr>
          <w:rFonts w:ascii="Tahoma" w:hAnsi="Tahoma" w:cs="Tahoma"/>
        </w:rPr>
        <w:t>s</w:t>
      </w:r>
      <w:r w:rsidRPr="00E833AA">
        <w:rPr>
          <w:rFonts w:ascii="Tahoma" w:hAnsi="Tahoma" w:cs="Tahoma"/>
        </w:rPr>
        <w:t>e avanzó en el trámite de</w:t>
      </w:r>
      <w:r w:rsidR="002677EA" w:rsidRPr="00E833AA">
        <w:rPr>
          <w:rFonts w:ascii="Tahoma" w:hAnsi="Tahoma" w:cs="Tahoma"/>
        </w:rPr>
        <w:t>l rezago, novedades glosada, y en el procesamiento de las novedades diarias dentro de términos</w:t>
      </w:r>
      <w:r w:rsidR="00B656E0" w:rsidRPr="00E833AA">
        <w:rPr>
          <w:rFonts w:ascii="Tahoma" w:hAnsi="Tahoma" w:cs="Tahoma"/>
        </w:rPr>
        <w:t>.</w:t>
      </w:r>
    </w:p>
    <w:p w:rsidR="00B656E0" w:rsidRPr="00E833AA" w:rsidRDefault="00B656E0" w:rsidP="00476111">
      <w:pPr>
        <w:pStyle w:val="Prrafodelista"/>
        <w:spacing w:after="160" w:line="259" w:lineRule="auto"/>
        <w:contextualSpacing/>
        <w:jc w:val="both"/>
        <w:rPr>
          <w:rFonts w:ascii="Tahoma" w:hAnsi="Tahoma" w:cs="Tahoma"/>
        </w:rPr>
      </w:pPr>
    </w:p>
    <w:p w:rsidR="00476111" w:rsidRPr="00E833AA" w:rsidRDefault="00642CE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De los 20.745 recursos y solicitudes de revocatoria directa recepcionadas en el 2015 que están pendientes por tramitar, durante lo corrido del año 2016 se</w:t>
      </w:r>
      <w:r w:rsidR="00476111" w:rsidRPr="00E833AA">
        <w:rPr>
          <w:rFonts w:ascii="Tahoma" w:hAnsi="Tahoma" w:cs="Tahoma"/>
        </w:rPr>
        <w:t xml:space="preserve"> tramitaron un total de 19.998. </w:t>
      </w:r>
      <w:r w:rsidRPr="00E833AA">
        <w:rPr>
          <w:rFonts w:ascii="Tahoma" w:hAnsi="Tahoma" w:cs="Tahoma"/>
        </w:rPr>
        <w:t>Es importante aclarar que los recursos que se encuentran pendientes por tramitar corresponden a casos de posible fraude</w:t>
      </w:r>
      <w:r w:rsidR="00476111" w:rsidRPr="00E833AA">
        <w:rPr>
          <w:rFonts w:ascii="Tahoma" w:hAnsi="Tahoma" w:cs="Tahoma"/>
        </w:rPr>
        <w:t>, los cuales se encuentran en evaluación</w:t>
      </w:r>
      <w:r w:rsidRPr="00E833AA">
        <w:rPr>
          <w:rFonts w:ascii="Tahoma" w:hAnsi="Tahoma" w:cs="Tahoma"/>
        </w:rPr>
        <w:t>.</w:t>
      </w:r>
    </w:p>
    <w:p w:rsidR="00476111" w:rsidRPr="00E833AA" w:rsidRDefault="00476111" w:rsidP="00476111">
      <w:pPr>
        <w:pStyle w:val="Prrafodelista"/>
        <w:spacing w:after="160" w:line="259" w:lineRule="auto"/>
        <w:contextualSpacing/>
        <w:jc w:val="both"/>
        <w:rPr>
          <w:rFonts w:ascii="Tahoma" w:hAnsi="Tahoma" w:cs="Tahoma"/>
        </w:rPr>
      </w:pPr>
    </w:p>
    <w:p w:rsidR="00DC50DF" w:rsidRPr="00E833AA" w:rsidRDefault="0047611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 casos de posible fraude al RUV, e</w:t>
      </w:r>
      <w:r w:rsidR="00642CE2" w:rsidRPr="00E833AA">
        <w:rPr>
          <w:rFonts w:ascii="Tahoma" w:hAnsi="Tahoma" w:cs="Tahoma"/>
        </w:rPr>
        <w:t>n lo corrido del 2016 se recibieron 178 denuncias en el marco de la Ley 1448 de 2011</w:t>
      </w:r>
      <w:r w:rsidRPr="00E833AA">
        <w:rPr>
          <w:rFonts w:ascii="Tahoma" w:hAnsi="Tahoma" w:cs="Tahoma"/>
        </w:rPr>
        <w:t>;</w:t>
      </w:r>
      <w:r w:rsidR="00642CE2" w:rsidRPr="00E833AA">
        <w:rPr>
          <w:rFonts w:ascii="Tahoma" w:hAnsi="Tahoma" w:cs="Tahoma"/>
        </w:rPr>
        <w:t xml:space="preserve"> 1.367 alertas de fraude en el marco de la Ley 387 de 1997</w:t>
      </w:r>
      <w:r w:rsidRPr="00E833AA">
        <w:rPr>
          <w:rFonts w:ascii="Tahoma" w:hAnsi="Tahoma" w:cs="Tahoma"/>
        </w:rPr>
        <w:t>;</w:t>
      </w:r>
      <w:r w:rsidR="00642CE2" w:rsidRPr="00E833AA">
        <w:rPr>
          <w:rFonts w:ascii="Tahoma" w:hAnsi="Tahoma" w:cs="Tahoma"/>
        </w:rPr>
        <w:t xml:space="preserve"> y 8 bajo el Decreto 1290, para un total de 1.553 solicitudes recibidas, de las cuales se ha resuelto un total de 788</w:t>
      </w:r>
      <w:r w:rsidRPr="00E833AA">
        <w:rPr>
          <w:rFonts w:ascii="Tahoma" w:hAnsi="Tahoma" w:cs="Tahoma"/>
        </w:rPr>
        <w:t>. L</w:t>
      </w:r>
      <w:r w:rsidR="00642CE2" w:rsidRPr="00E833AA">
        <w:rPr>
          <w:rFonts w:ascii="Tahoma" w:hAnsi="Tahoma" w:cs="Tahoma"/>
        </w:rPr>
        <w:t>as 765 restantes corresponden a 544 casos que se encuentran en estado “pendiente por actuación”, es decir en fase de revisión, espera de expedientes e infor</w:t>
      </w:r>
      <w:r w:rsidRPr="00E833AA">
        <w:rPr>
          <w:rFonts w:ascii="Tahoma" w:hAnsi="Tahoma" w:cs="Tahoma"/>
        </w:rPr>
        <w:t xml:space="preserve">mación respecto a las denuncias; </w:t>
      </w:r>
      <w:r w:rsidR="00642CE2" w:rsidRPr="00E833AA">
        <w:rPr>
          <w:rFonts w:ascii="Tahoma" w:hAnsi="Tahoma" w:cs="Tahoma"/>
        </w:rPr>
        <w:t>y 221 que se encuentran en estado “Se Inicia Actuación”, es decir, que se inicia actuación o apertura a pruebas mediante Auto.</w:t>
      </w:r>
    </w:p>
    <w:p w:rsidR="00DC50DF" w:rsidRPr="00E833AA" w:rsidRDefault="00DC50DF" w:rsidP="00DC50DF">
      <w:pPr>
        <w:pStyle w:val="Prrafodelista"/>
        <w:spacing w:after="160" w:line="259" w:lineRule="auto"/>
        <w:contextualSpacing/>
        <w:jc w:val="both"/>
        <w:rPr>
          <w:rFonts w:ascii="Tahoma" w:hAnsi="Tahoma" w:cs="Tahoma"/>
        </w:rPr>
      </w:pPr>
    </w:p>
    <w:p w:rsidR="00642CE2" w:rsidRPr="00E833AA" w:rsidRDefault="00DC50DF"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De los</w:t>
      </w:r>
      <w:r w:rsidR="00642CE2" w:rsidRPr="00E833AA">
        <w:rPr>
          <w:rFonts w:ascii="Tahoma" w:hAnsi="Tahoma" w:cs="Tahoma"/>
        </w:rPr>
        <w:t xml:space="preserve"> 21.940 recursos interpuestos que fueron remitidos al procedimiento de notificación antes </w:t>
      </w:r>
      <w:r w:rsidRPr="00E833AA">
        <w:rPr>
          <w:rFonts w:ascii="Tahoma" w:hAnsi="Tahoma" w:cs="Tahoma"/>
        </w:rPr>
        <w:t>de la</w:t>
      </w:r>
      <w:r w:rsidR="00642CE2" w:rsidRPr="00E833AA">
        <w:rPr>
          <w:rFonts w:ascii="Tahoma" w:hAnsi="Tahoma" w:cs="Tahoma"/>
        </w:rPr>
        <w:t xml:space="preserve"> vigencia</w:t>
      </w:r>
      <w:r w:rsidRPr="00E833AA">
        <w:rPr>
          <w:rFonts w:ascii="Tahoma" w:hAnsi="Tahoma" w:cs="Tahoma"/>
        </w:rPr>
        <w:t>,</w:t>
      </w:r>
      <w:r w:rsidR="00642CE2" w:rsidRPr="00E833AA">
        <w:rPr>
          <w:rFonts w:ascii="Tahoma" w:hAnsi="Tahoma" w:cs="Tahoma"/>
        </w:rPr>
        <w:t xml:space="preserve"> se notificaron 12.410 en el 2016. </w:t>
      </w:r>
      <w:r w:rsidRPr="00E833AA">
        <w:rPr>
          <w:rFonts w:ascii="Tahoma" w:hAnsi="Tahoma" w:cs="Tahoma"/>
        </w:rPr>
        <w:t>Por otra parte, de los 359.499 actos a</w:t>
      </w:r>
      <w:r w:rsidR="00642CE2" w:rsidRPr="00E833AA">
        <w:rPr>
          <w:rFonts w:ascii="Tahoma" w:hAnsi="Tahoma" w:cs="Tahoma"/>
        </w:rPr>
        <w:t xml:space="preserve">dministrativos que resuelven la solicitud de inscripción en el RUV remitidos al procedimiento de notificación en el 2016, se notificaron </w:t>
      </w:r>
      <w:r w:rsidRPr="00E833AA">
        <w:rPr>
          <w:rFonts w:ascii="Tahoma" w:hAnsi="Tahoma" w:cs="Tahoma"/>
        </w:rPr>
        <w:t xml:space="preserve">214.164. </w:t>
      </w:r>
    </w:p>
    <w:p w:rsidR="00DC50DF" w:rsidRPr="00E833AA" w:rsidRDefault="00DC50DF" w:rsidP="00DC50DF">
      <w:pPr>
        <w:pStyle w:val="Prrafodelista"/>
        <w:rPr>
          <w:rFonts w:ascii="Tahoma" w:hAnsi="Tahoma" w:cs="Tahoma"/>
        </w:rPr>
      </w:pPr>
    </w:p>
    <w:p w:rsidR="00CC26B0" w:rsidRPr="00E833AA" w:rsidRDefault="00642CE2" w:rsidP="00CC26B0">
      <w:pPr>
        <w:pStyle w:val="Prrafodelista"/>
        <w:spacing w:after="160" w:line="259" w:lineRule="auto"/>
        <w:contextualSpacing/>
        <w:jc w:val="both"/>
        <w:rPr>
          <w:rFonts w:ascii="Tahoma" w:hAnsi="Tahoma" w:cs="Tahoma"/>
        </w:rPr>
      </w:pPr>
      <w:r w:rsidRPr="00E833AA">
        <w:rPr>
          <w:rFonts w:ascii="Tahoma" w:hAnsi="Tahoma" w:cs="Tahoma"/>
        </w:rPr>
        <w:t xml:space="preserve">De los 180.097 </w:t>
      </w:r>
      <w:r w:rsidR="00DC50DF" w:rsidRPr="00E833AA">
        <w:rPr>
          <w:rFonts w:ascii="Tahoma" w:hAnsi="Tahoma" w:cs="Tahoma"/>
        </w:rPr>
        <w:t>a</w:t>
      </w:r>
      <w:r w:rsidRPr="00E833AA">
        <w:rPr>
          <w:rFonts w:ascii="Tahoma" w:hAnsi="Tahoma" w:cs="Tahoma"/>
        </w:rPr>
        <w:t xml:space="preserve">ctos </w:t>
      </w:r>
      <w:r w:rsidR="00DC50DF" w:rsidRPr="00E833AA">
        <w:rPr>
          <w:rFonts w:ascii="Tahoma" w:hAnsi="Tahoma" w:cs="Tahoma"/>
        </w:rPr>
        <w:t>a</w:t>
      </w:r>
      <w:r w:rsidRPr="00E833AA">
        <w:rPr>
          <w:rFonts w:ascii="Tahoma" w:hAnsi="Tahoma" w:cs="Tahoma"/>
        </w:rPr>
        <w:t xml:space="preserve">dministrativos que resuelven la solicitud de inscripción en el RUV remitidos al procedimiento de notificación en periodos anteriores a la vigencia y que estaban pendientes por notificar, se notificaron 179.053 en el 2016. </w:t>
      </w:r>
    </w:p>
    <w:p w:rsidR="00F825B0" w:rsidRPr="00E833AA" w:rsidRDefault="00F825B0" w:rsidP="00CC4B78">
      <w:pPr>
        <w:pStyle w:val="Prrafodelista"/>
        <w:spacing w:after="160" w:line="259" w:lineRule="auto"/>
        <w:contextualSpacing/>
        <w:jc w:val="both"/>
        <w:rPr>
          <w:rFonts w:ascii="Tahoma" w:hAnsi="Tahoma" w:cs="Tahoma"/>
        </w:rPr>
      </w:pPr>
    </w:p>
    <w:p w:rsidR="00E74BB9" w:rsidRPr="00E833AA" w:rsidRDefault="00E74BB9"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cuanto a la implementación del componente étnico, </w:t>
      </w:r>
      <w:r w:rsidR="00910BBA" w:rsidRPr="00E833AA">
        <w:rPr>
          <w:rFonts w:ascii="Tahoma" w:hAnsi="Tahoma" w:cs="Tahoma"/>
        </w:rPr>
        <w:t>en respuesta a los Decretos con fuerza de L</w:t>
      </w:r>
      <w:r w:rsidRPr="00E833AA">
        <w:rPr>
          <w:rFonts w:ascii="Tahoma" w:hAnsi="Tahoma" w:cs="Tahoma"/>
        </w:rPr>
        <w:t>ey 4633, 4634 y 4635 del 2011</w:t>
      </w:r>
      <w:r w:rsidR="004024F2" w:rsidRPr="00E833AA">
        <w:rPr>
          <w:rFonts w:ascii="Tahoma" w:hAnsi="Tahoma" w:cs="Tahoma"/>
        </w:rPr>
        <w:t>; lo</w:t>
      </w:r>
      <w:r w:rsidRPr="00E833AA">
        <w:rPr>
          <w:rFonts w:ascii="Tahoma" w:hAnsi="Tahoma" w:cs="Tahoma"/>
        </w:rPr>
        <w:t xml:space="preserve">s logros </w:t>
      </w:r>
      <w:r w:rsidR="009B18BD" w:rsidRPr="00E833AA">
        <w:rPr>
          <w:rFonts w:ascii="Tahoma" w:hAnsi="Tahoma" w:cs="Tahoma"/>
        </w:rPr>
        <w:t>han sido</w:t>
      </w:r>
      <w:r w:rsidRPr="00E833AA">
        <w:rPr>
          <w:rFonts w:ascii="Tahoma" w:hAnsi="Tahoma" w:cs="Tahoma"/>
        </w:rPr>
        <w:t xml:space="preserve">: </w:t>
      </w:r>
      <w:r w:rsidR="008B6CA5" w:rsidRPr="00E833AA">
        <w:rPr>
          <w:rFonts w:ascii="Tahoma" w:hAnsi="Tahoma" w:cs="Tahoma"/>
        </w:rPr>
        <w:t>m</w:t>
      </w:r>
      <w:r w:rsidRPr="00E833AA">
        <w:rPr>
          <w:rFonts w:ascii="Tahoma" w:hAnsi="Tahoma" w:cs="Tahoma"/>
        </w:rPr>
        <w:t xml:space="preserve">ejor caracterización e identificación del colectivo étnico solicitante, gestión de la información para alimentar el componente étnico de registro individual y una mejor verificación de la información a en las diferentes herramientas técnicas, jurídicas y de contexto. </w:t>
      </w:r>
      <w:r w:rsidR="009B18BD" w:rsidRPr="00E833AA">
        <w:rPr>
          <w:rFonts w:ascii="Tahoma" w:hAnsi="Tahoma" w:cs="Tahoma"/>
        </w:rPr>
        <w:t xml:space="preserve">De ese modo, </w:t>
      </w:r>
      <w:r w:rsidRPr="00E833AA">
        <w:rPr>
          <w:rFonts w:ascii="Tahoma" w:hAnsi="Tahoma" w:cs="Tahoma"/>
        </w:rPr>
        <w:t xml:space="preserve">ha sido posible generar la articulación con los demás procedimientos de valoración (masivos e individual) para darle cumplimiento al enfoque diferencial étnico y el alcance, que en términos del registro implica, la implementación de cada decreto Ley. </w:t>
      </w:r>
    </w:p>
    <w:p w:rsidR="004024F2" w:rsidRPr="00E833AA" w:rsidRDefault="004024F2" w:rsidP="004024F2">
      <w:pPr>
        <w:pStyle w:val="Prrafodelista"/>
        <w:spacing w:after="160" w:line="259" w:lineRule="auto"/>
        <w:contextualSpacing/>
        <w:jc w:val="both"/>
        <w:rPr>
          <w:rFonts w:ascii="Tahoma" w:hAnsi="Tahoma" w:cs="Tahoma"/>
        </w:rPr>
      </w:pPr>
    </w:p>
    <w:p w:rsidR="008B6CA5" w:rsidRPr="00E833AA" w:rsidRDefault="00647024"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w:t>
      </w:r>
      <w:r w:rsidR="007D3A43" w:rsidRPr="00E833AA">
        <w:rPr>
          <w:rFonts w:ascii="Tahoma" w:hAnsi="Tahoma" w:cs="Tahoma"/>
        </w:rPr>
        <w:t xml:space="preserve"> la superación del subregistro de la discapacidad en el </w:t>
      </w:r>
      <w:r w:rsidRPr="00E833AA">
        <w:rPr>
          <w:rFonts w:ascii="Tahoma" w:hAnsi="Tahoma" w:cs="Tahoma"/>
        </w:rPr>
        <w:t>RUV</w:t>
      </w:r>
      <w:r w:rsidR="007D3A43" w:rsidRPr="00E833AA">
        <w:rPr>
          <w:rFonts w:ascii="Tahoma" w:hAnsi="Tahoma" w:cs="Tahoma"/>
        </w:rPr>
        <w:t xml:space="preserve">, </w:t>
      </w:r>
      <w:r w:rsidRPr="00E833AA">
        <w:rPr>
          <w:rFonts w:ascii="Tahoma" w:hAnsi="Tahoma" w:cs="Tahoma"/>
        </w:rPr>
        <w:t>atendiendo al</w:t>
      </w:r>
      <w:r w:rsidR="007D3A43" w:rsidRPr="00E833AA">
        <w:rPr>
          <w:rFonts w:ascii="Tahoma" w:hAnsi="Tahoma" w:cs="Tahoma"/>
        </w:rPr>
        <w:t xml:space="preserve"> Auto 173 de 2014, se ha implementado una estrategia para la superación del </w:t>
      </w:r>
      <w:r w:rsidRPr="00E833AA">
        <w:rPr>
          <w:rFonts w:ascii="Tahoma" w:hAnsi="Tahoma" w:cs="Tahoma"/>
        </w:rPr>
        <w:t>mismo</w:t>
      </w:r>
      <w:r w:rsidR="007D3A43" w:rsidRPr="00E833AA">
        <w:rPr>
          <w:rFonts w:ascii="Tahoma" w:hAnsi="Tahoma" w:cs="Tahoma"/>
        </w:rPr>
        <w:t>, que tiene como propósito identificar y promover procesos para la superación de barreras actitudinales y prejuicios presentes en la población víctima con discapacidad, sus familias y los funcionarios públicos, fomentando el entendimiento de la discapacidad como una condición humana, diversa y positiva</w:t>
      </w:r>
      <w:r w:rsidRPr="00E833AA">
        <w:rPr>
          <w:rFonts w:ascii="Tahoma" w:hAnsi="Tahoma" w:cs="Tahoma"/>
        </w:rPr>
        <w:t xml:space="preserve">, </w:t>
      </w:r>
      <w:r w:rsidR="007D3A43" w:rsidRPr="00E833AA">
        <w:rPr>
          <w:rFonts w:ascii="Tahoma" w:hAnsi="Tahoma" w:cs="Tahoma"/>
        </w:rPr>
        <w:t xml:space="preserve">que es clave como parte de su proceso de inclusión. </w:t>
      </w:r>
    </w:p>
    <w:p w:rsidR="008B6CA5" w:rsidRPr="00E833AA" w:rsidRDefault="008B6CA5" w:rsidP="008B6CA5">
      <w:pPr>
        <w:pStyle w:val="Prrafodelista"/>
        <w:spacing w:after="160" w:line="259" w:lineRule="auto"/>
        <w:contextualSpacing/>
        <w:jc w:val="both"/>
        <w:rPr>
          <w:rFonts w:ascii="Tahoma" w:hAnsi="Tahoma" w:cs="Tahoma"/>
          <w:highlight w:val="yellow"/>
        </w:rPr>
      </w:pPr>
    </w:p>
    <w:p w:rsidR="00D336DD" w:rsidRPr="00E833AA" w:rsidRDefault="00D336DD" w:rsidP="00D336DD">
      <w:pPr>
        <w:pStyle w:val="Prrafodelista"/>
        <w:spacing w:after="160" w:line="259" w:lineRule="auto"/>
        <w:contextualSpacing/>
        <w:jc w:val="both"/>
        <w:rPr>
          <w:rFonts w:ascii="Tahoma" w:hAnsi="Tahoma" w:cs="Tahoma"/>
        </w:rPr>
      </w:pPr>
    </w:p>
    <w:p w:rsidR="0012541B" w:rsidRDefault="0012541B"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Default="000F2BE2" w:rsidP="00D336DD">
      <w:pPr>
        <w:pStyle w:val="Prrafodelista"/>
        <w:spacing w:after="160" w:line="259" w:lineRule="auto"/>
        <w:contextualSpacing/>
        <w:jc w:val="both"/>
        <w:rPr>
          <w:rFonts w:ascii="Tahoma" w:hAnsi="Tahoma" w:cs="Tahoma"/>
        </w:rPr>
      </w:pPr>
    </w:p>
    <w:p w:rsidR="000F2BE2" w:rsidRPr="00E833AA" w:rsidRDefault="000F2BE2" w:rsidP="00D336DD">
      <w:pPr>
        <w:pStyle w:val="Prrafodelista"/>
        <w:spacing w:after="160" w:line="259" w:lineRule="auto"/>
        <w:contextualSpacing/>
        <w:jc w:val="both"/>
        <w:rPr>
          <w:rFonts w:ascii="Tahoma" w:hAnsi="Tahoma" w:cs="Tahoma"/>
        </w:rPr>
      </w:pPr>
    </w:p>
    <w:tbl>
      <w:tblPr>
        <w:tblStyle w:val="Tablaconcuadrcula"/>
        <w:tblW w:w="0" w:type="auto"/>
        <w:tblInd w:w="426"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412"/>
      </w:tblGrid>
      <w:tr w:rsidR="00835983" w:rsidRPr="00E833AA" w:rsidTr="00EA718A">
        <w:tc>
          <w:tcPr>
            <w:tcW w:w="8412" w:type="dxa"/>
            <w:shd w:val="clear" w:color="auto" w:fill="auto"/>
          </w:tcPr>
          <w:p w:rsidR="00835983" w:rsidRPr="00E833AA" w:rsidRDefault="00DF1735" w:rsidP="002F0978">
            <w:pPr>
              <w:tabs>
                <w:tab w:val="left" w:pos="7088"/>
              </w:tabs>
              <w:ind w:right="49"/>
              <w:contextualSpacing/>
              <w:rPr>
                <w:rFonts w:ascii="Tahoma" w:hAnsi="Tahoma" w:cs="Tahoma"/>
                <w:lang w:eastAsia="en-US"/>
              </w:rPr>
            </w:pPr>
            <w:r w:rsidRPr="00EA718A">
              <w:rPr>
                <w:rFonts w:ascii="Tahoma" w:hAnsi="Tahoma" w:cs="Tahoma"/>
                <w:b/>
                <w:i/>
                <w:sz w:val="24"/>
                <w:szCs w:val="24"/>
              </w:rPr>
              <w:t>Gestión para la Asistencia</w:t>
            </w:r>
          </w:p>
        </w:tc>
      </w:tr>
    </w:tbl>
    <w:p w:rsidR="00DF1735" w:rsidRDefault="00DF1735" w:rsidP="00DF1735">
      <w:pPr>
        <w:pStyle w:val="Prrafodelista"/>
        <w:tabs>
          <w:tab w:val="left" w:pos="7088"/>
        </w:tabs>
        <w:spacing w:after="0" w:line="240" w:lineRule="auto"/>
        <w:ind w:left="1080" w:right="2886"/>
        <w:contextualSpacing/>
        <w:jc w:val="both"/>
        <w:rPr>
          <w:rFonts w:ascii="Tahoma" w:hAnsi="Tahoma" w:cs="Tahoma"/>
          <w:b/>
          <w:i/>
          <w:highlight w:val="cyan"/>
        </w:rPr>
      </w:pPr>
    </w:p>
    <w:p w:rsidR="00EA718A" w:rsidRPr="00E833AA" w:rsidRDefault="00EA718A" w:rsidP="00DF1735">
      <w:pPr>
        <w:pStyle w:val="Prrafodelista"/>
        <w:tabs>
          <w:tab w:val="left" w:pos="7088"/>
        </w:tabs>
        <w:spacing w:after="0" w:line="240" w:lineRule="auto"/>
        <w:ind w:left="1080" w:right="2886"/>
        <w:contextualSpacing/>
        <w:jc w:val="both"/>
        <w:rPr>
          <w:rFonts w:ascii="Tahoma" w:hAnsi="Tahoma" w:cs="Tahoma"/>
          <w:b/>
          <w:i/>
          <w:highlight w:val="cyan"/>
        </w:rPr>
      </w:pPr>
    </w:p>
    <w:p w:rsidR="00C25895" w:rsidRPr="00E833AA" w:rsidRDefault="00C25895" w:rsidP="00835983">
      <w:pPr>
        <w:tabs>
          <w:tab w:val="left" w:pos="7088"/>
        </w:tabs>
        <w:ind w:left="426" w:right="2886"/>
        <w:contextualSpacing/>
        <w:jc w:val="both"/>
        <w:rPr>
          <w:rFonts w:ascii="Tahoma" w:hAnsi="Tahoma" w:cs="Tahoma"/>
          <w:b/>
        </w:rPr>
      </w:pPr>
      <w:r w:rsidRPr="00E833AA">
        <w:rPr>
          <w:rFonts w:ascii="Tahoma" w:hAnsi="Tahoma" w:cs="Tahoma"/>
          <w:b/>
        </w:rPr>
        <w:t>Logros 2016</w:t>
      </w:r>
    </w:p>
    <w:p w:rsidR="00AF6F10" w:rsidRPr="00E833AA" w:rsidRDefault="00AF6F10" w:rsidP="00C25895">
      <w:pPr>
        <w:tabs>
          <w:tab w:val="left" w:pos="7088"/>
        </w:tabs>
        <w:ind w:right="2886"/>
        <w:contextualSpacing/>
        <w:jc w:val="both"/>
        <w:rPr>
          <w:rFonts w:ascii="Tahoma" w:hAnsi="Tahoma" w:cs="Tahoma"/>
          <w:b/>
          <w:i/>
        </w:rPr>
      </w:pPr>
    </w:p>
    <w:p w:rsidR="0092758C" w:rsidRPr="00E833AA" w:rsidRDefault="00846969"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diciembre se formularon </w:t>
      </w:r>
      <w:r w:rsidR="009B4636" w:rsidRPr="00E833AA">
        <w:rPr>
          <w:rFonts w:ascii="Tahoma" w:hAnsi="Tahoma" w:cs="Tahoma"/>
        </w:rPr>
        <w:t>7.851 PAARI a</w:t>
      </w:r>
      <w:r w:rsidRPr="00E833AA">
        <w:rPr>
          <w:rFonts w:ascii="Tahoma" w:hAnsi="Tahoma" w:cs="Tahoma"/>
        </w:rPr>
        <w:t xml:space="preserve"> hogares que solicitaron acceso a medidas de asistencia. Acumulado</w:t>
      </w:r>
      <w:r w:rsidR="009B4636" w:rsidRPr="00E833AA">
        <w:rPr>
          <w:rFonts w:ascii="Tahoma" w:hAnsi="Tahoma" w:cs="Tahoma"/>
        </w:rPr>
        <w:t xml:space="preserve"> en el 2016, se </w:t>
      </w:r>
      <w:r w:rsidRPr="00E833AA">
        <w:rPr>
          <w:rFonts w:ascii="Tahoma" w:hAnsi="Tahoma" w:cs="Tahoma"/>
        </w:rPr>
        <w:t>elabora</w:t>
      </w:r>
      <w:r w:rsidR="009B4636" w:rsidRPr="00E833AA">
        <w:rPr>
          <w:rFonts w:ascii="Tahoma" w:hAnsi="Tahoma" w:cs="Tahoma"/>
        </w:rPr>
        <w:t>ron 375.866 PAARI</w:t>
      </w:r>
      <w:r w:rsidR="00EB55D4" w:rsidRPr="00E833AA">
        <w:rPr>
          <w:rFonts w:ascii="Tahoma" w:hAnsi="Tahoma" w:cs="Tahoma"/>
        </w:rPr>
        <w:t xml:space="preserve"> a hogares víctimas del conflicto armado</w:t>
      </w:r>
      <w:r w:rsidR="001D47F9" w:rsidRPr="00E833AA">
        <w:rPr>
          <w:rFonts w:ascii="Tahoma" w:hAnsi="Tahoma" w:cs="Tahoma"/>
        </w:rPr>
        <w:t>, que corresponden a 1.295.604 víctimas, identificándose 53.370 víctimas con discapacidad.</w:t>
      </w:r>
      <w:r w:rsidR="00EB55D4" w:rsidRPr="00E833AA">
        <w:rPr>
          <w:rFonts w:ascii="Tahoma" w:hAnsi="Tahoma" w:cs="Tahoma"/>
        </w:rPr>
        <w:t xml:space="preserve"> </w:t>
      </w:r>
      <w:r w:rsidR="000E219A" w:rsidRPr="00E833AA">
        <w:rPr>
          <w:rFonts w:ascii="Tahoma" w:hAnsi="Tahoma" w:cs="Tahoma"/>
        </w:rPr>
        <w:t>En la siguiente tabla se reflejan las cifras históricas:</w:t>
      </w:r>
    </w:p>
    <w:p w:rsidR="00214380" w:rsidRDefault="00214380" w:rsidP="00214380">
      <w:pPr>
        <w:pStyle w:val="Prrafodelista"/>
        <w:spacing w:after="160" w:line="259" w:lineRule="auto"/>
        <w:contextualSpacing/>
        <w:jc w:val="both"/>
        <w:rPr>
          <w:rFonts w:ascii="Tahoma" w:hAnsi="Tahoma" w:cs="Tahoma"/>
        </w:rPr>
      </w:pPr>
    </w:p>
    <w:p w:rsidR="003B5933" w:rsidRDefault="003B5933" w:rsidP="00214380">
      <w:pPr>
        <w:pStyle w:val="Prrafodelista"/>
        <w:spacing w:after="160" w:line="259" w:lineRule="auto"/>
        <w:contextualSpacing/>
        <w:jc w:val="both"/>
        <w:rPr>
          <w:rFonts w:ascii="Tahoma" w:hAnsi="Tahoma" w:cs="Tahoma"/>
        </w:rPr>
      </w:pPr>
    </w:p>
    <w:p w:rsidR="003B5933" w:rsidRPr="00E833AA" w:rsidRDefault="003B5933" w:rsidP="00214380">
      <w:pPr>
        <w:pStyle w:val="Prrafodelista"/>
        <w:spacing w:after="160" w:line="259" w:lineRule="auto"/>
        <w:contextualSpacing/>
        <w:jc w:val="both"/>
        <w:rPr>
          <w:rFonts w:ascii="Tahoma" w:hAnsi="Tahoma" w:cs="Tahoma"/>
        </w:rPr>
      </w:pPr>
    </w:p>
    <w:p w:rsidR="000E219A" w:rsidRPr="00E833AA" w:rsidRDefault="000E219A" w:rsidP="003B5933">
      <w:pPr>
        <w:pStyle w:val="Prrafodelista"/>
        <w:spacing w:after="160" w:line="259" w:lineRule="auto"/>
        <w:contextualSpacing/>
        <w:jc w:val="center"/>
        <w:rPr>
          <w:rFonts w:ascii="Tahoma" w:hAnsi="Tahoma" w:cs="Tahoma"/>
        </w:rPr>
      </w:pPr>
      <w:r w:rsidRPr="003B5933">
        <w:rPr>
          <w:rFonts w:ascii="Tahoma" w:eastAsia="Times New Roman" w:hAnsi="Tahoma" w:cs="Tahoma"/>
          <w:b/>
          <w:bCs/>
          <w:color w:val="000000"/>
          <w:lang w:val="es-ES_tradnl" w:eastAsia="es-ES"/>
        </w:rPr>
        <w:t>Tabla</w:t>
      </w:r>
      <w:r w:rsidR="003B5933" w:rsidRPr="003B5933">
        <w:rPr>
          <w:rFonts w:ascii="Tahoma" w:eastAsia="Times New Roman" w:hAnsi="Tahoma" w:cs="Tahoma"/>
          <w:b/>
          <w:bCs/>
          <w:color w:val="000000"/>
          <w:lang w:val="es-ES_tradnl" w:eastAsia="es-ES"/>
        </w:rPr>
        <w:t xml:space="preserve"> 8.</w:t>
      </w:r>
      <w:r w:rsidRPr="003B5933">
        <w:rPr>
          <w:rFonts w:ascii="Tahoma" w:eastAsia="Times New Roman" w:hAnsi="Tahoma" w:cs="Tahoma"/>
          <w:b/>
          <w:bCs/>
          <w:color w:val="000000"/>
          <w:lang w:val="es-ES_tradnl" w:eastAsia="es-ES"/>
        </w:rPr>
        <w:t xml:space="preserve"> Caracterización de Población Víctima - PAARI Módulo de Asistencia</w:t>
      </w:r>
    </w:p>
    <w:tbl>
      <w:tblPr>
        <w:tblStyle w:val="Tabladelista6concolores-nfasis22"/>
        <w:tblW w:w="7292" w:type="dxa"/>
        <w:jc w:val="center"/>
        <w:tblLook w:val="04A0" w:firstRow="1" w:lastRow="0" w:firstColumn="1" w:lastColumn="0" w:noHBand="0" w:noVBand="1"/>
      </w:tblPr>
      <w:tblGrid>
        <w:gridCol w:w="988"/>
        <w:gridCol w:w="2152"/>
        <w:gridCol w:w="2235"/>
        <w:gridCol w:w="1917"/>
      </w:tblGrid>
      <w:tr w:rsidR="000E219A" w:rsidRPr="00E833AA" w:rsidTr="001D47F9">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0E219A" w:rsidRPr="00E833AA" w:rsidRDefault="000E219A" w:rsidP="000E219A">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_tradnl" w:eastAsia="es-ES"/>
              </w:rPr>
              <w:t xml:space="preserve">Vigencia </w:t>
            </w:r>
          </w:p>
        </w:tc>
        <w:tc>
          <w:tcPr>
            <w:tcW w:w="2152" w:type="dxa"/>
            <w:noWrap/>
            <w:hideMark/>
          </w:tcPr>
          <w:p w:rsidR="000E219A" w:rsidRPr="00E833AA" w:rsidRDefault="000E219A" w:rsidP="000E219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Hogares</w:t>
            </w:r>
          </w:p>
        </w:tc>
        <w:tc>
          <w:tcPr>
            <w:tcW w:w="2235" w:type="dxa"/>
            <w:noWrap/>
            <w:hideMark/>
          </w:tcPr>
          <w:p w:rsidR="000E219A" w:rsidRPr="00E833AA" w:rsidRDefault="000E219A" w:rsidP="000E219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Víctimas</w:t>
            </w:r>
          </w:p>
        </w:tc>
        <w:tc>
          <w:tcPr>
            <w:tcW w:w="1917" w:type="dxa"/>
            <w:noWrap/>
            <w:hideMark/>
          </w:tcPr>
          <w:p w:rsidR="000E219A" w:rsidRPr="00E833AA" w:rsidRDefault="000E219A" w:rsidP="001D47F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Discapaci</w:t>
            </w:r>
            <w:r w:rsidR="001D47F9" w:rsidRPr="00E833AA">
              <w:rPr>
                <w:rFonts w:ascii="Tahoma" w:eastAsia="Times New Roman" w:hAnsi="Tahoma" w:cs="Tahoma"/>
                <w:color w:val="000000"/>
                <w:sz w:val="18"/>
                <w:szCs w:val="18"/>
                <w:lang w:val="es-ES" w:eastAsia="es-ES"/>
              </w:rPr>
              <w:t>dad</w:t>
            </w:r>
          </w:p>
        </w:tc>
      </w:tr>
      <w:tr w:rsidR="000E219A" w:rsidRPr="00E833AA" w:rsidTr="001D47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0E219A" w:rsidRPr="00E833AA" w:rsidRDefault="000E219A" w:rsidP="000E219A">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_tradnl" w:eastAsia="es-ES"/>
              </w:rPr>
              <w:t>2013</w:t>
            </w:r>
          </w:p>
        </w:tc>
        <w:tc>
          <w:tcPr>
            <w:tcW w:w="2152" w:type="dxa"/>
            <w:noWrap/>
            <w:hideMark/>
          </w:tcPr>
          <w:p w:rsidR="000E219A" w:rsidRPr="00E833AA" w:rsidRDefault="000E219A" w:rsidP="000E219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xml:space="preserve">                        210.406 </w:t>
            </w:r>
          </w:p>
        </w:tc>
        <w:tc>
          <w:tcPr>
            <w:tcW w:w="2235" w:type="dxa"/>
            <w:noWrap/>
            <w:hideMark/>
          </w:tcPr>
          <w:p w:rsidR="000E219A" w:rsidRPr="00E833AA" w:rsidRDefault="000E219A" w:rsidP="000E219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xml:space="preserve">                         662.879 </w:t>
            </w:r>
          </w:p>
        </w:tc>
        <w:tc>
          <w:tcPr>
            <w:tcW w:w="1917" w:type="dxa"/>
            <w:noWrap/>
            <w:hideMark/>
          </w:tcPr>
          <w:p w:rsidR="000E219A" w:rsidRPr="00E833AA" w:rsidRDefault="000E219A" w:rsidP="000E219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xml:space="preserve">                      25.849 </w:t>
            </w:r>
          </w:p>
        </w:tc>
      </w:tr>
      <w:tr w:rsidR="000E219A" w:rsidRPr="00E833AA" w:rsidTr="001D47F9">
        <w:trPr>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0E219A" w:rsidRPr="00E833AA" w:rsidRDefault="000E219A" w:rsidP="000E219A">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2014</w:t>
            </w:r>
          </w:p>
        </w:tc>
        <w:tc>
          <w:tcPr>
            <w:tcW w:w="2152" w:type="dxa"/>
            <w:noWrap/>
            <w:hideMark/>
          </w:tcPr>
          <w:p w:rsidR="000E219A" w:rsidRPr="00E833AA" w:rsidRDefault="000E219A" w:rsidP="000E219A">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389.668 </w:t>
            </w:r>
          </w:p>
        </w:tc>
        <w:tc>
          <w:tcPr>
            <w:tcW w:w="2235" w:type="dxa"/>
            <w:noWrap/>
            <w:hideMark/>
          </w:tcPr>
          <w:p w:rsidR="000E219A" w:rsidRPr="00E833AA" w:rsidRDefault="000E219A" w:rsidP="000E219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xml:space="preserve">                      1.157.070 </w:t>
            </w:r>
          </w:p>
        </w:tc>
        <w:tc>
          <w:tcPr>
            <w:tcW w:w="1917" w:type="dxa"/>
            <w:noWrap/>
            <w:hideMark/>
          </w:tcPr>
          <w:p w:rsidR="000E219A" w:rsidRPr="00E833AA" w:rsidRDefault="000E219A" w:rsidP="000E219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60.000 </w:t>
            </w:r>
          </w:p>
        </w:tc>
      </w:tr>
      <w:tr w:rsidR="000E219A" w:rsidRPr="00E833AA" w:rsidTr="001D47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0E219A" w:rsidRPr="00E833AA" w:rsidRDefault="000E219A" w:rsidP="000E219A">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2015</w:t>
            </w:r>
          </w:p>
        </w:tc>
        <w:tc>
          <w:tcPr>
            <w:tcW w:w="2152" w:type="dxa"/>
            <w:noWrap/>
            <w:hideMark/>
          </w:tcPr>
          <w:p w:rsidR="000E219A" w:rsidRPr="00E833AA" w:rsidRDefault="000E219A" w:rsidP="000E219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316.484 </w:t>
            </w:r>
          </w:p>
        </w:tc>
        <w:tc>
          <w:tcPr>
            <w:tcW w:w="2235" w:type="dxa"/>
            <w:noWrap/>
            <w:hideMark/>
          </w:tcPr>
          <w:p w:rsidR="000E219A" w:rsidRPr="00E833AA" w:rsidRDefault="000E219A" w:rsidP="000E219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998.479 </w:t>
            </w:r>
          </w:p>
        </w:tc>
        <w:tc>
          <w:tcPr>
            <w:tcW w:w="1917" w:type="dxa"/>
            <w:noWrap/>
            <w:hideMark/>
          </w:tcPr>
          <w:p w:rsidR="000E219A" w:rsidRPr="00E833AA" w:rsidRDefault="000E219A" w:rsidP="000E219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63.536 </w:t>
            </w:r>
          </w:p>
        </w:tc>
      </w:tr>
      <w:tr w:rsidR="000E219A" w:rsidRPr="00E833AA" w:rsidTr="001D47F9">
        <w:trPr>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0E219A" w:rsidRPr="00E833AA" w:rsidRDefault="000E219A" w:rsidP="000E219A">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themeColor="text1"/>
                <w:sz w:val="18"/>
                <w:szCs w:val="18"/>
                <w:lang w:eastAsia="es-ES"/>
              </w:rPr>
              <w:t>2016</w:t>
            </w:r>
          </w:p>
        </w:tc>
        <w:tc>
          <w:tcPr>
            <w:tcW w:w="2152" w:type="dxa"/>
            <w:noWrap/>
            <w:hideMark/>
          </w:tcPr>
          <w:p w:rsidR="000E219A" w:rsidRPr="00E833AA" w:rsidRDefault="000E219A" w:rsidP="000E219A">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375.866 </w:t>
            </w:r>
          </w:p>
        </w:tc>
        <w:tc>
          <w:tcPr>
            <w:tcW w:w="2235" w:type="dxa"/>
            <w:noWrap/>
            <w:hideMark/>
          </w:tcPr>
          <w:p w:rsidR="000E219A" w:rsidRPr="00E833AA" w:rsidRDefault="000E219A" w:rsidP="000E219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1.295.604 </w:t>
            </w:r>
          </w:p>
        </w:tc>
        <w:tc>
          <w:tcPr>
            <w:tcW w:w="1917" w:type="dxa"/>
            <w:noWrap/>
            <w:hideMark/>
          </w:tcPr>
          <w:p w:rsidR="000E219A" w:rsidRPr="00E833AA" w:rsidRDefault="000E219A" w:rsidP="000E219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eastAsia="es-ES"/>
              </w:rPr>
              <w:t xml:space="preserve">                      53.370 </w:t>
            </w:r>
          </w:p>
        </w:tc>
      </w:tr>
      <w:tr w:rsidR="000E219A" w:rsidRPr="00E833AA" w:rsidTr="001D47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0E219A" w:rsidRPr="00E833AA" w:rsidRDefault="000E219A" w:rsidP="000E219A">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themeColor="text1"/>
                <w:sz w:val="18"/>
                <w:szCs w:val="18"/>
                <w:lang w:eastAsia="es-ES"/>
              </w:rPr>
              <w:t xml:space="preserve">Total </w:t>
            </w:r>
          </w:p>
        </w:tc>
        <w:tc>
          <w:tcPr>
            <w:tcW w:w="2152" w:type="dxa"/>
            <w:noWrap/>
            <w:hideMark/>
          </w:tcPr>
          <w:p w:rsidR="000E219A" w:rsidRPr="00E833AA" w:rsidRDefault="000E219A" w:rsidP="000E219A">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8"/>
                <w:szCs w:val="18"/>
                <w:lang w:val="es-ES" w:eastAsia="es-ES"/>
              </w:rPr>
            </w:pPr>
            <w:r w:rsidRPr="00E833AA">
              <w:rPr>
                <w:rFonts w:ascii="Tahoma" w:eastAsia="Times New Roman" w:hAnsi="Tahoma" w:cs="Tahoma"/>
                <w:b/>
                <w:bCs/>
                <w:color w:val="000000"/>
                <w:sz w:val="18"/>
                <w:szCs w:val="18"/>
                <w:lang w:eastAsia="es-ES"/>
              </w:rPr>
              <w:t xml:space="preserve">                    1.292.424 </w:t>
            </w:r>
          </w:p>
        </w:tc>
        <w:tc>
          <w:tcPr>
            <w:tcW w:w="2235" w:type="dxa"/>
            <w:noWrap/>
            <w:hideMark/>
          </w:tcPr>
          <w:p w:rsidR="000E219A" w:rsidRPr="00E833AA" w:rsidRDefault="000E219A" w:rsidP="000E219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8"/>
                <w:szCs w:val="18"/>
                <w:lang w:val="es-ES" w:eastAsia="es-ES"/>
              </w:rPr>
            </w:pPr>
            <w:r w:rsidRPr="00E833AA">
              <w:rPr>
                <w:rFonts w:ascii="Tahoma" w:eastAsia="Times New Roman" w:hAnsi="Tahoma" w:cs="Tahoma"/>
                <w:b/>
                <w:bCs/>
                <w:color w:val="000000"/>
                <w:sz w:val="18"/>
                <w:szCs w:val="18"/>
                <w:lang w:eastAsia="es-ES"/>
              </w:rPr>
              <w:t xml:space="preserve">                      4.114.032 </w:t>
            </w:r>
          </w:p>
        </w:tc>
        <w:tc>
          <w:tcPr>
            <w:tcW w:w="1917" w:type="dxa"/>
            <w:noWrap/>
            <w:hideMark/>
          </w:tcPr>
          <w:p w:rsidR="000E219A" w:rsidRPr="00E833AA" w:rsidRDefault="000E219A" w:rsidP="001D47F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8"/>
                <w:szCs w:val="18"/>
                <w:lang w:val="es-ES" w:eastAsia="es-ES"/>
              </w:rPr>
            </w:pPr>
            <w:r w:rsidRPr="00E833AA">
              <w:rPr>
                <w:rFonts w:ascii="Tahoma" w:eastAsia="Times New Roman" w:hAnsi="Tahoma" w:cs="Tahoma"/>
                <w:b/>
                <w:bCs/>
                <w:color w:val="000000"/>
                <w:sz w:val="18"/>
                <w:szCs w:val="18"/>
                <w:lang w:eastAsia="es-ES"/>
              </w:rPr>
              <w:t xml:space="preserve">                   202.755 </w:t>
            </w:r>
          </w:p>
        </w:tc>
      </w:tr>
    </w:tbl>
    <w:p w:rsidR="006C6FB3" w:rsidRPr="00E833AA" w:rsidRDefault="006C6FB3" w:rsidP="00214380">
      <w:pPr>
        <w:pStyle w:val="Prrafodelista"/>
        <w:spacing w:after="160" w:line="259" w:lineRule="auto"/>
        <w:contextualSpacing/>
        <w:jc w:val="both"/>
        <w:rPr>
          <w:rFonts w:ascii="Tahoma" w:hAnsi="Tahoma" w:cs="Tahoma"/>
          <w:sz w:val="16"/>
          <w:szCs w:val="16"/>
        </w:rPr>
      </w:pPr>
    </w:p>
    <w:p w:rsidR="000E219A" w:rsidRPr="00E833AA" w:rsidRDefault="00704CD7" w:rsidP="00214380">
      <w:pPr>
        <w:pStyle w:val="Prrafodelista"/>
        <w:spacing w:after="160" w:line="259" w:lineRule="auto"/>
        <w:contextualSpacing/>
        <w:jc w:val="both"/>
        <w:rPr>
          <w:rFonts w:ascii="Tahoma" w:hAnsi="Tahoma" w:cs="Tahoma"/>
          <w:sz w:val="16"/>
          <w:szCs w:val="16"/>
        </w:rPr>
      </w:pPr>
      <w:r w:rsidRPr="00E833AA">
        <w:rPr>
          <w:rFonts w:ascii="Tahoma" w:hAnsi="Tahoma" w:cs="Tahoma"/>
          <w:sz w:val="16"/>
          <w:szCs w:val="16"/>
        </w:rPr>
        <w:t>Fuente: Subdirección de Asistencia y Atención</w:t>
      </w:r>
    </w:p>
    <w:p w:rsidR="00704CD7" w:rsidRDefault="00704CD7" w:rsidP="00214380">
      <w:pPr>
        <w:pStyle w:val="Prrafodelista"/>
        <w:spacing w:after="160" w:line="259" w:lineRule="auto"/>
        <w:contextualSpacing/>
        <w:jc w:val="both"/>
        <w:rPr>
          <w:rFonts w:ascii="Tahoma" w:hAnsi="Tahoma" w:cs="Tahoma"/>
        </w:rPr>
      </w:pPr>
    </w:p>
    <w:p w:rsidR="00EA718A" w:rsidRPr="00E833AA" w:rsidRDefault="00EA718A" w:rsidP="00214380">
      <w:pPr>
        <w:pStyle w:val="Prrafodelista"/>
        <w:spacing w:after="160" w:line="259" w:lineRule="auto"/>
        <w:contextualSpacing/>
        <w:jc w:val="both"/>
        <w:rPr>
          <w:rFonts w:ascii="Tahoma" w:hAnsi="Tahoma" w:cs="Tahoma"/>
        </w:rPr>
      </w:pPr>
    </w:p>
    <w:p w:rsidR="00835983" w:rsidRPr="00E833AA" w:rsidRDefault="006C6FB3"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el 2016 se </w:t>
      </w:r>
      <w:r w:rsidR="00C25895" w:rsidRPr="00E833AA">
        <w:rPr>
          <w:rFonts w:ascii="Tahoma" w:hAnsi="Tahoma" w:cs="Tahoma"/>
        </w:rPr>
        <w:t>identifica</w:t>
      </w:r>
      <w:r w:rsidRPr="00E833AA">
        <w:rPr>
          <w:rFonts w:ascii="Tahoma" w:hAnsi="Tahoma" w:cs="Tahoma"/>
        </w:rPr>
        <w:t>ron</w:t>
      </w:r>
      <w:r w:rsidR="00C25895" w:rsidRPr="00E833AA">
        <w:rPr>
          <w:rFonts w:ascii="Tahoma" w:hAnsi="Tahoma" w:cs="Tahoma"/>
        </w:rPr>
        <w:t xml:space="preserve"> </w:t>
      </w:r>
      <w:r w:rsidR="00815F81" w:rsidRPr="00E833AA">
        <w:rPr>
          <w:rFonts w:ascii="Tahoma" w:hAnsi="Tahoma" w:cs="Tahoma"/>
        </w:rPr>
        <w:t xml:space="preserve">2. 645.079 </w:t>
      </w:r>
      <w:r w:rsidR="00C25895" w:rsidRPr="00E833AA">
        <w:rPr>
          <w:rFonts w:ascii="Tahoma" w:hAnsi="Tahoma" w:cs="Tahoma"/>
        </w:rPr>
        <w:t>necesidades en medidas de asiste</w:t>
      </w:r>
      <w:r w:rsidR="00330D1F" w:rsidRPr="00E833AA">
        <w:rPr>
          <w:rFonts w:ascii="Tahoma" w:hAnsi="Tahoma" w:cs="Tahoma"/>
        </w:rPr>
        <w:t>ncia que han sido remitidas al Grupo de Gestión de O</w:t>
      </w:r>
      <w:r w:rsidR="00C25895" w:rsidRPr="00E833AA">
        <w:rPr>
          <w:rFonts w:ascii="Tahoma" w:hAnsi="Tahoma" w:cs="Tahoma"/>
        </w:rPr>
        <w:t>ferta para el trámite correspondiente.</w:t>
      </w:r>
    </w:p>
    <w:p w:rsidR="003256CE" w:rsidRPr="00E833AA" w:rsidRDefault="003256CE" w:rsidP="00160D0B">
      <w:pPr>
        <w:pStyle w:val="Prrafodelista"/>
        <w:spacing w:after="160" w:line="259" w:lineRule="auto"/>
        <w:contextualSpacing/>
        <w:jc w:val="both"/>
        <w:rPr>
          <w:rFonts w:ascii="Tahoma" w:hAnsi="Tahoma" w:cs="Tahoma"/>
        </w:rPr>
      </w:pPr>
    </w:p>
    <w:p w:rsidR="003256CE" w:rsidRPr="00E833AA" w:rsidRDefault="003256C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De los 450.799 hogares a los que se les generó turno </w:t>
      </w:r>
      <w:r w:rsidR="006C6FB3" w:rsidRPr="00E833AA">
        <w:rPr>
          <w:rFonts w:ascii="Tahoma" w:hAnsi="Tahoma" w:cs="Tahoma"/>
        </w:rPr>
        <w:t xml:space="preserve">para el pago de atención humanitaria, </w:t>
      </w:r>
      <w:r w:rsidRPr="00E833AA">
        <w:rPr>
          <w:rFonts w:ascii="Tahoma" w:hAnsi="Tahoma" w:cs="Tahoma"/>
        </w:rPr>
        <w:t>entre el 01/01/2016 y el 31/12/2016, se colocaron 448.395 primeros giros en menos de 90 días calendario (60 días hábiles).</w:t>
      </w:r>
    </w:p>
    <w:p w:rsidR="003256CE" w:rsidRPr="00E833AA" w:rsidRDefault="003256CE" w:rsidP="00160D0B">
      <w:pPr>
        <w:pStyle w:val="Prrafodelista"/>
        <w:spacing w:after="160" w:line="259" w:lineRule="auto"/>
        <w:contextualSpacing/>
        <w:jc w:val="both"/>
        <w:rPr>
          <w:rFonts w:ascii="Tahoma" w:hAnsi="Tahoma" w:cs="Tahoma"/>
        </w:rPr>
      </w:pPr>
    </w:p>
    <w:p w:rsidR="00BD6D8C" w:rsidRPr="00E833AA" w:rsidRDefault="00160D0B"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 los hogares con c</w:t>
      </w:r>
      <w:r w:rsidR="00BD6D8C" w:rsidRPr="00E833AA">
        <w:rPr>
          <w:rFonts w:ascii="Tahoma" w:hAnsi="Tahoma" w:cs="Tahoma"/>
        </w:rPr>
        <w:t xml:space="preserve">olocación de </w:t>
      </w:r>
      <w:r w:rsidRPr="00E833AA">
        <w:rPr>
          <w:rFonts w:ascii="Tahoma" w:hAnsi="Tahoma" w:cs="Tahoma"/>
        </w:rPr>
        <w:t xml:space="preserve">atención humanitaria, en 2016 se tuvieron </w:t>
      </w:r>
      <w:r w:rsidR="00BD6D8C" w:rsidRPr="00E833AA">
        <w:rPr>
          <w:rFonts w:ascii="Tahoma" w:hAnsi="Tahoma" w:cs="Tahoma"/>
        </w:rPr>
        <w:t xml:space="preserve">673.710 hogares con </w:t>
      </w:r>
      <w:r w:rsidRPr="00E833AA">
        <w:rPr>
          <w:rFonts w:ascii="Tahoma" w:hAnsi="Tahoma" w:cs="Tahoma"/>
        </w:rPr>
        <w:t>c</w:t>
      </w:r>
      <w:r w:rsidR="006E7EE9" w:rsidRPr="00E833AA">
        <w:rPr>
          <w:rFonts w:ascii="Tahoma" w:hAnsi="Tahoma" w:cs="Tahoma"/>
        </w:rPr>
        <w:t>olocación (</w:t>
      </w:r>
      <w:r w:rsidR="00BD6D8C" w:rsidRPr="00E833AA">
        <w:rPr>
          <w:rFonts w:ascii="Tahoma" w:hAnsi="Tahoma" w:cs="Tahoma"/>
        </w:rPr>
        <w:t xml:space="preserve">incluye: de Subsistencia Mínima 627.620 Hogares </w:t>
      </w:r>
      <w:r w:rsidRPr="00E833AA">
        <w:rPr>
          <w:rFonts w:ascii="Tahoma" w:hAnsi="Tahoma" w:cs="Tahoma"/>
        </w:rPr>
        <w:t>y 46.090</w:t>
      </w:r>
      <w:r w:rsidRPr="00E833AA">
        <w:rPr>
          <w:rStyle w:val="Refdenotaalpie"/>
          <w:rFonts w:ascii="Tahoma" w:hAnsi="Tahoma" w:cs="Tahoma"/>
        </w:rPr>
        <w:footnoteReference w:id="4"/>
      </w:r>
      <w:r w:rsidRPr="00E833AA">
        <w:rPr>
          <w:rFonts w:ascii="Tahoma" w:hAnsi="Tahoma" w:cs="Tahoma"/>
        </w:rPr>
        <w:t xml:space="preserve"> hogares de Modelo Tradicional ), </w:t>
      </w:r>
      <w:r w:rsidR="00BD6D8C" w:rsidRPr="00E833AA">
        <w:rPr>
          <w:rFonts w:ascii="Tahoma" w:hAnsi="Tahoma" w:cs="Tahoma"/>
        </w:rPr>
        <w:t xml:space="preserve"> correspondientes a 1.051.232</w:t>
      </w:r>
      <w:r w:rsidRPr="00E833AA">
        <w:rPr>
          <w:rFonts w:ascii="Tahoma" w:hAnsi="Tahoma" w:cs="Tahoma"/>
        </w:rPr>
        <w:t xml:space="preserve"> giros efectivamente colocados, como lo refleja la siguiente tabla:</w:t>
      </w:r>
    </w:p>
    <w:p w:rsidR="000D1117" w:rsidRPr="00E833AA" w:rsidRDefault="000D1117" w:rsidP="000D1117">
      <w:pPr>
        <w:pStyle w:val="Prrafodelista"/>
        <w:spacing w:after="160" w:line="259" w:lineRule="auto"/>
        <w:contextualSpacing/>
        <w:jc w:val="both"/>
        <w:rPr>
          <w:rFonts w:ascii="Tahoma" w:hAnsi="Tahoma" w:cs="Tahoma"/>
        </w:rPr>
      </w:pPr>
    </w:p>
    <w:p w:rsidR="00EA56EA" w:rsidRPr="003B5933" w:rsidRDefault="00160D0B" w:rsidP="000D1117">
      <w:pPr>
        <w:spacing w:after="160" w:line="259" w:lineRule="auto"/>
        <w:contextualSpacing/>
        <w:jc w:val="center"/>
        <w:rPr>
          <w:rFonts w:ascii="Tahoma" w:hAnsi="Tahoma" w:cs="Tahoma"/>
          <w:b/>
        </w:rPr>
      </w:pPr>
      <w:r w:rsidRPr="003B5933">
        <w:rPr>
          <w:rFonts w:ascii="Tahoma" w:hAnsi="Tahoma" w:cs="Tahoma"/>
          <w:b/>
        </w:rPr>
        <w:t>Tabla</w:t>
      </w:r>
      <w:r w:rsidR="003B5933" w:rsidRPr="003B5933">
        <w:rPr>
          <w:rFonts w:ascii="Tahoma" w:hAnsi="Tahoma" w:cs="Tahoma"/>
          <w:b/>
        </w:rPr>
        <w:t xml:space="preserve"> 9. </w:t>
      </w:r>
      <w:r w:rsidRPr="003B5933">
        <w:rPr>
          <w:rFonts w:ascii="Tahoma" w:hAnsi="Tahoma" w:cs="Tahoma"/>
          <w:b/>
        </w:rPr>
        <w:t xml:space="preserve">Atención </w:t>
      </w:r>
      <w:r w:rsidR="003B5933" w:rsidRPr="003B5933">
        <w:rPr>
          <w:rFonts w:ascii="Tahoma" w:hAnsi="Tahoma" w:cs="Tahoma"/>
          <w:b/>
        </w:rPr>
        <w:t>H</w:t>
      </w:r>
      <w:r w:rsidRPr="003B5933">
        <w:rPr>
          <w:rFonts w:ascii="Tahoma" w:hAnsi="Tahoma" w:cs="Tahoma"/>
          <w:b/>
        </w:rPr>
        <w:t>umanitaria</w:t>
      </w:r>
    </w:p>
    <w:p w:rsidR="00EA56EA" w:rsidRPr="00E833AA" w:rsidRDefault="00EA56EA" w:rsidP="00EA56EA">
      <w:pPr>
        <w:spacing w:after="160" w:line="259" w:lineRule="auto"/>
        <w:contextualSpacing/>
        <w:jc w:val="both"/>
        <w:rPr>
          <w:rFonts w:ascii="Tahoma" w:hAnsi="Tahoma" w:cs="Tahoma"/>
        </w:rPr>
      </w:pPr>
    </w:p>
    <w:tbl>
      <w:tblPr>
        <w:tblStyle w:val="Tabladelista6concolores-nfasis21"/>
        <w:tblW w:w="5000" w:type="pct"/>
        <w:tblLayout w:type="fixed"/>
        <w:tblLook w:val="04A0" w:firstRow="1" w:lastRow="0" w:firstColumn="1" w:lastColumn="0" w:noHBand="0" w:noVBand="1"/>
      </w:tblPr>
      <w:tblGrid>
        <w:gridCol w:w="992"/>
        <w:gridCol w:w="936"/>
        <w:gridCol w:w="1457"/>
        <w:gridCol w:w="1174"/>
        <w:gridCol w:w="1457"/>
        <w:gridCol w:w="1365"/>
        <w:gridCol w:w="1457"/>
      </w:tblGrid>
      <w:tr w:rsidR="00CA2A4A" w:rsidRPr="00E833AA" w:rsidTr="000F2BE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62" w:type="pct"/>
            <w:vMerge w:val="restart"/>
            <w:shd w:val="clear" w:color="auto" w:fill="F2DBDB" w:themeFill="accent2" w:themeFillTint="33"/>
            <w:noWrap/>
            <w:vAlign w:val="center"/>
            <w:hideMark/>
          </w:tcPr>
          <w:p w:rsidR="00CA2A4A" w:rsidRPr="00E833AA" w:rsidRDefault="00CA2A4A" w:rsidP="00CA2A4A">
            <w:pPr>
              <w:jc w:val="right"/>
              <w:rPr>
                <w:rFonts w:ascii="Tahoma" w:eastAsia="Times New Roman" w:hAnsi="Tahoma" w:cs="Tahoma"/>
                <w:b w:val="0"/>
                <w:bCs w:val="0"/>
                <w:color w:val="000000"/>
                <w:sz w:val="16"/>
                <w:szCs w:val="16"/>
              </w:rPr>
            </w:pPr>
            <w:r w:rsidRPr="00E833AA">
              <w:rPr>
                <w:rFonts w:ascii="Tahoma" w:eastAsia="Times New Roman" w:hAnsi="Tahoma" w:cs="Tahoma"/>
                <w:color w:val="000000"/>
                <w:sz w:val="16"/>
                <w:szCs w:val="16"/>
              </w:rPr>
              <w:t> </w:t>
            </w:r>
          </w:p>
          <w:p w:rsidR="00CA2A4A" w:rsidRPr="00E833AA" w:rsidRDefault="00CA2A4A" w:rsidP="00CA2A4A">
            <w:pPr>
              <w:jc w:val="center"/>
              <w:rPr>
                <w:rFonts w:ascii="Tahoma" w:eastAsia="Times New Roman" w:hAnsi="Tahoma" w:cs="Tahoma"/>
                <w:color w:val="000000"/>
                <w:sz w:val="16"/>
                <w:szCs w:val="16"/>
              </w:rPr>
            </w:pPr>
            <w:r w:rsidRPr="00E833AA">
              <w:rPr>
                <w:rFonts w:ascii="Tahoma" w:eastAsia="Times New Roman" w:hAnsi="Tahoma" w:cs="Tahoma"/>
                <w:bCs w:val="0"/>
                <w:color w:val="000000"/>
                <w:sz w:val="16"/>
                <w:szCs w:val="16"/>
              </w:rPr>
              <w:t>Vigencia</w:t>
            </w:r>
          </w:p>
        </w:tc>
        <w:tc>
          <w:tcPr>
            <w:tcW w:w="1354" w:type="pct"/>
            <w:gridSpan w:val="2"/>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color w:val="000000"/>
                <w:sz w:val="16"/>
                <w:szCs w:val="16"/>
              </w:rPr>
            </w:pPr>
            <w:r w:rsidRPr="00E833AA">
              <w:rPr>
                <w:rFonts w:ascii="Tahoma" w:eastAsia="Times New Roman" w:hAnsi="Tahoma" w:cs="Tahoma"/>
                <w:bCs w:val="0"/>
                <w:color w:val="000000"/>
                <w:sz w:val="16"/>
                <w:szCs w:val="16"/>
              </w:rPr>
              <w:t>Emergencia</w:t>
            </w:r>
          </w:p>
        </w:tc>
        <w:tc>
          <w:tcPr>
            <w:tcW w:w="1488" w:type="pct"/>
            <w:gridSpan w:val="2"/>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color w:val="000000"/>
                <w:sz w:val="16"/>
                <w:szCs w:val="16"/>
              </w:rPr>
            </w:pPr>
            <w:r w:rsidRPr="00E833AA">
              <w:rPr>
                <w:rFonts w:ascii="Tahoma" w:eastAsia="Times New Roman" w:hAnsi="Tahoma" w:cs="Tahoma"/>
                <w:bCs w:val="0"/>
                <w:color w:val="000000"/>
                <w:sz w:val="16"/>
                <w:szCs w:val="16"/>
              </w:rPr>
              <w:t>Transición</w:t>
            </w:r>
          </w:p>
        </w:tc>
        <w:tc>
          <w:tcPr>
            <w:tcW w:w="1597" w:type="pct"/>
            <w:gridSpan w:val="2"/>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color w:val="000000"/>
                <w:sz w:val="16"/>
                <w:szCs w:val="16"/>
              </w:rPr>
            </w:pPr>
            <w:r w:rsidRPr="00E833AA">
              <w:rPr>
                <w:rFonts w:ascii="Tahoma" w:eastAsia="Times New Roman" w:hAnsi="Tahoma" w:cs="Tahoma"/>
                <w:bCs w:val="0"/>
                <w:color w:val="000000"/>
                <w:sz w:val="16"/>
                <w:szCs w:val="16"/>
              </w:rPr>
              <w:t>Total Atención Humanitaria</w:t>
            </w:r>
          </w:p>
        </w:tc>
      </w:tr>
      <w:tr w:rsidR="00CA2A4A" w:rsidRPr="00E833AA" w:rsidTr="000F2BE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62" w:type="pct"/>
            <w:vMerge/>
            <w:noWrap/>
            <w:vAlign w:val="center"/>
            <w:hideMark/>
          </w:tcPr>
          <w:p w:rsidR="00CA2A4A" w:rsidRPr="00E833AA" w:rsidRDefault="00CA2A4A" w:rsidP="00CA2A4A">
            <w:pPr>
              <w:jc w:val="center"/>
              <w:rPr>
                <w:rFonts w:ascii="Tahoma" w:eastAsia="Times New Roman" w:hAnsi="Tahoma" w:cs="Tahoma"/>
                <w:b w:val="0"/>
                <w:bCs w:val="0"/>
                <w:color w:val="000000"/>
                <w:sz w:val="16"/>
                <w:szCs w:val="16"/>
              </w:rPr>
            </w:pPr>
          </w:p>
        </w:tc>
        <w:tc>
          <w:tcPr>
            <w:tcW w:w="530" w:type="pct"/>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Giros</w:t>
            </w:r>
          </w:p>
        </w:tc>
        <w:tc>
          <w:tcPr>
            <w:tcW w:w="824" w:type="pct"/>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Valor</w:t>
            </w:r>
          </w:p>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w:t>
            </w:r>
            <w:r w:rsidR="00EA718A">
              <w:rPr>
                <w:rFonts w:ascii="Tahoma" w:eastAsia="Times New Roman" w:hAnsi="Tahoma" w:cs="Tahoma"/>
                <w:b w:val="0"/>
                <w:bCs w:val="0"/>
                <w:color w:val="000000"/>
                <w:sz w:val="16"/>
                <w:szCs w:val="16"/>
              </w:rPr>
              <w:t xml:space="preserve">cifras en </w:t>
            </w:r>
            <w:r w:rsidRPr="00E833AA">
              <w:rPr>
                <w:rFonts w:ascii="Tahoma" w:eastAsia="Times New Roman" w:hAnsi="Tahoma" w:cs="Tahoma"/>
                <w:b w:val="0"/>
                <w:bCs w:val="0"/>
                <w:color w:val="000000"/>
                <w:sz w:val="16"/>
                <w:szCs w:val="16"/>
              </w:rPr>
              <w:t>millones de pesos)</w:t>
            </w:r>
          </w:p>
        </w:tc>
        <w:tc>
          <w:tcPr>
            <w:tcW w:w="664" w:type="pct"/>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Giros</w:t>
            </w:r>
          </w:p>
        </w:tc>
        <w:tc>
          <w:tcPr>
            <w:tcW w:w="824" w:type="pct"/>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Valor</w:t>
            </w:r>
          </w:p>
          <w:p w:rsidR="00CA2A4A" w:rsidRPr="00E833AA" w:rsidRDefault="00EA718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w:t>
            </w:r>
            <w:r>
              <w:rPr>
                <w:rFonts w:ascii="Tahoma" w:eastAsia="Times New Roman" w:hAnsi="Tahoma" w:cs="Tahoma"/>
                <w:b w:val="0"/>
                <w:bCs w:val="0"/>
                <w:color w:val="000000"/>
                <w:sz w:val="16"/>
                <w:szCs w:val="16"/>
              </w:rPr>
              <w:t xml:space="preserve">cifras en </w:t>
            </w:r>
            <w:r w:rsidRPr="00E833AA">
              <w:rPr>
                <w:rFonts w:ascii="Tahoma" w:eastAsia="Times New Roman" w:hAnsi="Tahoma" w:cs="Tahoma"/>
                <w:b w:val="0"/>
                <w:bCs w:val="0"/>
                <w:color w:val="000000"/>
                <w:sz w:val="16"/>
                <w:szCs w:val="16"/>
              </w:rPr>
              <w:t>millones de pesos)</w:t>
            </w:r>
          </w:p>
        </w:tc>
        <w:tc>
          <w:tcPr>
            <w:tcW w:w="772" w:type="pct"/>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6"/>
                <w:szCs w:val="16"/>
              </w:rPr>
            </w:pPr>
            <w:r w:rsidRPr="00E833AA">
              <w:rPr>
                <w:rFonts w:ascii="Tahoma" w:eastAsia="Times New Roman" w:hAnsi="Tahoma" w:cs="Tahoma"/>
                <w:b w:val="0"/>
                <w:bCs w:val="0"/>
                <w:color w:val="000000"/>
                <w:sz w:val="16"/>
                <w:szCs w:val="16"/>
              </w:rPr>
              <w:t>Giros</w:t>
            </w:r>
          </w:p>
        </w:tc>
        <w:tc>
          <w:tcPr>
            <w:tcW w:w="824" w:type="pct"/>
            <w:noWrap/>
            <w:vAlign w:val="center"/>
            <w:hideMark/>
          </w:tcPr>
          <w:p w:rsidR="00CA2A4A" w:rsidRPr="00E833AA" w:rsidRDefault="00CA2A4A" w:rsidP="00C91A68">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rPr>
            </w:pPr>
            <w:r w:rsidRPr="00E833AA">
              <w:rPr>
                <w:rFonts w:ascii="Tahoma" w:eastAsia="Times New Roman" w:hAnsi="Tahoma" w:cs="Tahoma"/>
                <w:b w:val="0"/>
                <w:bCs w:val="0"/>
                <w:color w:val="000000"/>
                <w:sz w:val="16"/>
                <w:szCs w:val="16"/>
              </w:rPr>
              <w:t>Valor</w:t>
            </w:r>
          </w:p>
          <w:p w:rsidR="00CA2A4A" w:rsidRPr="00E833AA" w:rsidRDefault="00EA718A" w:rsidP="00C91A68">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rPr>
            </w:pPr>
            <w:r w:rsidRPr="00E833AA">
              <w:rPr>
                <w:rFonts w:ascii="Tahoma" w:eastAsia="Times New Roman" w:hAnsi="Tahoma" w:cs="Tahoma"/>
                <w:b w:val="0"/>
                <w:bCs w:val="0"/>
                <w:color w:val="000000"/>
                <w:sz w:val="16"/>
                <w:szCs w:val="16"/>
              </w:rPr>
              <w:t>(</w:t>
            </w:r>
            <w:r>
              <w:rPr>
                <w:rFonts w:ascii="Tahoma" w:eastAsia="Times New Roman" w:hAnsi="Tahoma" w:cs="Tahoma"/>
                <w:b w:val="0"/>
                <w:bCs w:val="0"/>
                <w:color w:val="000000"/>
                <w:sz w:val="16"/>
                <w:szCs w:val="16"/>
              </w:rPr>
              <w:t xml:space="preserve">cifras en </w:t>
            </w:r>
            <w:r w:rsidRPr="00E833AA">
              <w:rPr>
                <w:rFonts w:ascii="Tahoma" w:eastAsia="Times New Roman" w:hAnsi="Tahoma" w:cs="Tahoma"/>
                <w:b w:val="0"/>
                <w:bCs w:val="0"/>
                <w:color w:val="000000"/>
                <w:sz w:val="16"/>
                <w:szCs w:val="16"/>
              </w:rPr>
              <w:t>millones de pesos)</w:t>
            </w:r>
          </w:p>
        </w:tc>
      </w:tr>
      <w:tr w:rsidR="00CA2A4A" w:rsidRPr="00E833AA" w:rsidTr="000F2BE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pct"/>
            <w:noWrap/>
            <w:vAlign w:val="center"/>
            <w:hideMark/>
          </w:tcPr>
          <w:p w:rsidR="00CA2A4A" w:rsidRPr="00E833AA" w:rsidRDefault="00CA2A4A" w:rsidP="00CA2A4A">
            <w:pPr>
              <w:jc w:val="center"/>
              <w:rPr>
                <w:rFonts w:ascii="Tahoma" w:eastAsia="Times New Roman" w:hAnsi="Tahoma" w:cs="Tahoma"/>
                <w:color w:val="000000"/>
                <w:sz w:val="16"/>
                <w:szCs w:val="16"/>
              </w:rPr>
            </w:pPr>
            <w:r w:rsidRPr="00E833AA">
              <w:rPr>
                <w:rFonts w:ascii="Tahoma" w:eastAsia="Times New Roman" w:hAnsi="Tahoma" w:cs="Tahoma"/>
                <w:color w:val="000000"/>
                <w:sz w:val="16"/>
                <w:szCs w:val="16"/>
              </w:rPr>
              <w:t>2012</w:t>
            </w:r>
          </w:p>
        </w:tc>
        <w:tc>
          <w:tcPr>
            <w:tcW w:w="530"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86.689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$ 73.286 </w:t>
            </w:r>
          </w:p>
        </w:tc>
        <w:tc>
          <w:tcPr>
            <w:tcW w:w="66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832.442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$ 723.739 </w:t>
            </w:r>
          </w:p>
        </w:tc>
        <w:tc>
          <w:tcPr>
            <w:tcW w:w="772"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919.131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$ 797.025 </w:t>
            </w:r>
          </w:p>
        </w:tc>
      </w:tr>
      <w:tr w:rsidR="00CA2A4A" w:rsidRPr="00E833AA" w:rsidTr="000F2BE2">
        <w:trPr>
          <w:trHeight w:val="288"/>
        </w:trPr>
        <w:tc>
          <w:tcPr>
            <w:cnfStyle w:val="001000000000" w:firstRow="0" w:lastRow="0" w:firstColumn="1" w:lastColumn="0" w:oddVBand="0" w:evenVBand="0" w:oddHBand="0" w:evenHBand="0" w:firstRowFirstColumn="0" w:firstRowLastColumn="0" w:lastRowFirstColumn="0" w:lastRowLastColumn="0"/>
            <w:tcW w:w="562" w:type="pct"/>
            <w:noWrap/>
            <w:vAlign w:val="center"/>
            <w:hideMark/>
          </w:tcPr>
          <w:p w:rsidR="00CA2A4A" w:rsidRPr="00E833AA" w:rsidRDefault="00CA2A4A" w:rsidP="00CA2A4A">
            <w:pPr>
              <w:jc w:val="center"/>
              <w:rPr>
                <w:rFonts w:ascii="Tahoma" w:eastAsia="Times New Roman" w:hAnsi="Tahoma" w:cs="Tahoma"/>
                <w:color w:val="000000"/>
                <w:sz w:val="16"/>
                <w:szCs w:val="16"/>
              </w:rPr>
            </w:pPr>
            <w:r w:rsidRPr="00E833AA">
              <w:rPr>
                <w:rFonts w:ascii="Tahoma" w:eastAsia="Times New Roman" w:hAnsi="Tahoma" w:cs="Tahoma"/>
                <w:color w:val="000000"/>
                <w:sz w:val="16"/>
                <w:szCs w:val="16"/>
              </w:rPr>
              <w:t>2013</w:t>
            </w:r>
          </w:p>
        </w:tc>
        <w:tc>
          <w:tcPr>
            <w:tcW w:w="530"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190.316 </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$ 159.436 </w:t>
            </w:r>
          </w:p>
        </w:tc>
        <w:tc>
          <w:tcPr>
            <w:tcW w:w="66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528.460 </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$ 401.925 </w:t>
            </w:r>
          </w:p>
        </w:tc>
        <w:tc>
          <w:tcPr>
            <w:tcW w:w="772"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718.776 </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$ 561.361 </w:t>
            </w:r>
          </w:p>
        </w:tc>
      </w:tr>
      <w:tr w:rsidR="00CA2A4A" w:rsidRPr="00E833AA" w:rsidTr="000F2BE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pct"/>
            <w:noWrap/>
            <w:vAlign w:val="center"/>
            <w:hideMark/>
          </w:tcPr>
          <w:p w:rsidR="00CA2A4A" w:rsidRPr="00E833AA" w:rsidRDefault="00CA2A4A" w:rsidP="00CA2A4A">
            <w:pPr>
              <w:jc w:val="center"/>
              <w:rPr>
                <w:rFonts w:ascii="Tahoma" w:eastAsia="Times New Roman" w:hAnsi="Tahoma" w:cs="Tahoma"/>
                <w:color w:val="000000"/>
                <w:sz w:val="16"/>
                <w:szCs w:val="16"/>
              </w:rPr>
            </w:pPr>
            <w:r w:rsidRPr="00E833AA">
              <w:rPr>
                <w:rFonts w:ascii="Tahoma" w:eastAsia="Times New Roman" w:hAnsi="Tahoma" w:cs="Tahoma"/>
                <w:color w:val="000000"/>
                <w:sz w:val="16"/>
                <w:szCs w:val="16"/>
              </w:rPr>
              <w:t>2014</w:t>
            </w:r>
          </w:p>
        </w:tc>
        <w:tc>
          <w:tcPr>
            <w:tcW w:w="530"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100.745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$ 97.633 </w:t>
            </w:r>
          </w:p>
        </w:tc>
        <w:tc>
          <w:tcPr>
            <w:tcW w:w="66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1.020.109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$ 505.132 </w:t>
            </w:r>
          </w:p>
        </w:tc>
        <w:tc>
          <w:tcPr>
            <w:tcW w:w="772"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1.120.854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$ 602.764 </w:t>
            </w:r>
          </w:p>
        </w:tc>
      </w:tr>
      <w:tr w:rsidR="00CA2A4A" w:rsidRPr="00E833AA" w:rsidTr="000F2BE2">
        <w:trPr>
          <w:trHeight w:val="288"/>
        </w:trPr>
        <w:tc>
          <w:tcPr>
            <w:cnfStyle w:val="001000000000" w:firstRow="0" w:lastRow="0" w:firstColumn="1" w:lastColumn="0" w:oddVBand="0" w:evenVBand="0" w:oddHBand="0" w:evenHBand="0" w:firstRowFirstColumn="0" w:firstRowLastColumn="0" w:lastRowFirstColumn="0" w:lastRowLastColumn="0"/>
            <w:tcW w:w="562" w:type="pct"/>
            <w:noWrap/>
            <w:vAlign w:val="center"/>
            <w:hideMark/>
          </w:tcPr>
          <w:p w:rsidR="00CA2A4A" w:rsidRPr="00E833AA" w:rsidRDefault="00CA2A4A" w:rsidP="00CA2A4A">
            <w:pPr>
              <w:jc w:val="center"/>
              <w:rPr>
                <w:rFonts w:ascii="Tahoma" w:eastAsia="Times New Roman" w:hAnsi="Tahoma" w:cs="Tahoma"/>
                <w:color w:val="000000"/>
                <w:sz w:val="16"/>
                <w:szCs w:val="16"/>
              </w:rPr>
            </w:pPr>
            <w:r w:rsidRPr="00E833AA">
              <w:rPr>
                <w:rFonts w:ascii="Tahoma" w:eastAsia="Times New Roman" w:hAnsi="Tahoma" w:cs="Tahoma"/>
                <w:color w:val="000000"/>
                <w:sz w:val="16"/>
                <w:szCs w:val="16"/>
              </w:rPr>
              <w:t>2015</w:t>
            </w:r>
          </w:p>
        </w:tc>
        <w:tc>
          <w:tcPr>
            <w:tcW w:w="530"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   </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$ 0 </w:t>
            </w:r>
          </w:p>
        </w:tc>
        <w:tc>
          <w:tcPr>
            <w:tcW w:w="66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   </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$ 0 </w:t>
            </w:r>
          </w:p>
        </w:tc>
        <w:tc>
          <w:tcPr>
            <w:tcW w:w="772"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954.485 </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$ 501.373 </w:t>
            </w:r>
          </w:p>
        </w:tc>
      </w:tr>
      <w:tr w:rsidR="00CA2A4A" w:rsidRPr="00E833AA" w:rsidTr="000F2BE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pct"/>
            <w:noWrap/>
            <w:vAlign w:val="center"/>
            <w:hideMark/>
          </w:tcPr>
          <w:p w:rsidR="00CA2A4A" w:rsidRPr="00E833AA" w:rsidRDefault="00CA2A4A" w:rsidP="00CA2A4A">
            <w:pPr>
              <w:jc w:val="center"/>
              <w:rPr>
                <w:rFonts w:ascii="Tahoma" w:eastAsia="Times New Roman" w:hAnsi="Tahoma" w:cs="Tahoma"/>
                <w:color w:val="000000"/>
                <w:sz w:val="16"/>
                <w:szCs w:val="16"/>
              </w:rPr>
            </w:pPr>
            <w:r w:rsidRPr="00E833AA">
              <w:rPr>
                <w:rFonts w:ascii="Tahoma" w:eastAsia="Times New Roman" w:hAnsi="Tahoma" w:cs="Tahoma"/>
                <w:color w:val="000000"/>
                <w:sz w:val="16"/>
                <w:szCs w:val="16"/>
              </w:rPr>
              <w:t>2016</w:t>
            </w:r>
            <w:r w:rsidRPr="00E833AA">
              <w:rPr>
                <w:rFonts w:ascii="Tahoma" w:eastAsia="Times New Roman" w:hAnsi="Tahoma" w:cs="Tahoma"/>
                <w:b w:val="0"/>
                <w:bCs w:val="0"/>
                <w:color w:val="000000"/>
                <w:sz w:val="16"/>
                <w:szCs w:val="16"/>
              </w:rPr>
              <w:t>**</w:t>
            </w:r>
          </w:p>
        </w:tc>
        <w:tc>
          <w:tcPr>
            <w:tcW w:w="530"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$ 0 </w:t>
            </w:r>
          </w:p>
        </w:tc>
        <w:tc>
          <w:tcPr>
            <w:tcW w:w="66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$ 0 </w:t>
            </w:r>
          </w:p>
        </w:tc>
        <w:tc>
          <w:tcPr>
            <w:tcW w:w="772"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1.051.232 </w:t>
            </w:r>
          </w:p>
        </w:tc>
        <w:tc>
          <w:tcPr>
            <w:tcW w:w="824" w:type="pct"/>
            <w:noWrap/>
            <w:vAlign w:val="center"/>
            <w:hideMark/>
          </w:tcPr>
          <w:p w:rsidR="00CA2A4A" w:rsidRPr="00E833AA" w:rsidRDefault="00CA2A4A" w:rsidP="00CA2A4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rPr>
            </w:pPr>
            <w:r w:rsidRPr="00E833AA">
              <w:rPr>
                <w:rFonts w:ascii="Tahoma" w:eastAsia="Times New Roman" w:hAnsi="Tahoma" w:cs="Tahoma"/>
                <w:color w:val="000000"/>
                <w:sz w:val="16"/>
                <w:szCs w:val="16"/>
              </w:rPr>
              <w:t xml:space="preserve">$ 608.925 </w:t>
            </w:r>
          </w:p>
        </w:tc>
      </w:tr>
      <w:tr w:rsidR="00CA2A4A" w:rsidRPr="00E833AA" w:rsidTr="000F2BE2">
        <w:trPr>
          <w:trHeight w:val="288"/>
        </w:trPr>
        <w:tc>
          <w:tcPr>
            <w:cnfStyle w:val="001000000000" w:firstRow="0" w:lastRow="0" w:firstColumn="1" w:lastColumn="0" w:oddVBand="0" w:evenVBand="0" w:oddHBand="0" w:evenHBand="0" w:firstRowFirstColumn="0" w:firstRowLastColumn="0" w:lastRowFirstColumn="0" w:lastRowLastColumn="0"/>
            <w:tcW w:w="562" w:type="pct"/>
            <w:noWrap/>
            <w:vAlign w:val="center"/>
            <w:hideMark/>
          </w:tcPr>
          <w:p w:rsidR="00CA2A4A" w:rsidRPr="00E833AA" w:rsidRDefault="00CA2A4A" w:rsidP="00CA2A4A">
            <w:pPr>
              <w:jc w:val="center"/>
              <w:rPr>
                <w:rFonts w:ascii="Tahoma" w:eastAsia="Times New Roman" w:hAnsi="Tahoma" w:cs="Tahoma"/>
                <w:bCs w:val="0"/>
                <w:color w:val="000000"/>
                <w:sz w:val="16"/>
                <w:szCs w:val="16"/>
              </w:rPr>
            </w:pPr>
            <w:r w:rsidRPr="00E833AA">
              <w:rPr>
                <w:rFonts w:ascii="Tahoma" w:eastAsia="Times New Roman" w:hAnsi="Tahoma" w:cs="Tahoma"/>
                <w:bCs w:val="0"/>
                <w:color w:val="000000"/>
                <w:sz w:val="16"/>
                <w:szCs w:val="16"/>
              </w:rPr>
              <w:t>Total</w:t>
            </w:r>
          </w:p>
        </w:tc>
        <w:tc>
          <w:tcPr>
            <w:tcW w:w="530"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rPr>
            </w:pPr>
            <w:r w:rsidRPr="00E833AA">
              <w:rPr>
                <w:rFonts w:ascii="Tahoma" w:eastAsia="Times New Roman" w:hAnsi="Tahoma" w:cs="Tahoma"/>
                <w:b/>
                <w:bCs/>
                <w:color w:val="000000"/>
                <w:sz w:val="16"/>
                <w:szCs w:val="16"/>
              </w:rPr>
              <w:t>377.750</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rPr>
            </w:pPr>
            <w:r w:rsidRPr="00E833AA">
              <w:rPr>
                <w:rFonts w:ascii="Tahoma" w:eastAsia="Times New Roman" w:hAnsi="Tahoma" w:cs="Tahoma"/>
                <w:b/>
                <w:bCs/>
                <w:color w:val="000000"/>
                <w:sz w:val="16"/>
                <w:szCs w:val="16"/>
              </w:rPr>
              <w:t>$ 330.355</w:t>
            </w:r>
          </w:p>
        </w:tc>
        <w:tc>
          <w:tcPr>
            <w:tcW w:w="66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rPr>
            </w:pPr>
            <w:r w:rsidRPr="00E833AA">
              <w:rPr>
                <w:rFonts w:ascii="Tahoma" w:eastAsia="Times New Roman" w:hAnsi="Tahoma" w:cs="Tahoma"/>
                <w:b/>
                <w:bCs/>
                <w:color w:val="000000"/>
                <w:sz w:val="16"/>
                <w:szCs w:val="16"/>
              </w:rPr>
              <w:t>2.381.011</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rPr>
            </w:pPr>
            <w:r w:rsidRPr="00E833AA">
              <w:rPr>
                <w:rFonts w:ascii="Tahoma" w:eastAsia="Times New Roman" w:hAnsi="Tahoma" w:cs="Tahoma"/>
                <w:b/>
                <w:bCs/>
                <w:color w:val="000000"/>
                <w:sz w:val="16"/>
                <w:szCs w:val="16"/>
              </w:rPr>
              <w:t>$ 1.630.796</w:t>
            </w:r>
          </w:p>
        </w:tc>
        <w:tc>
          <w:tcPr>
            <w:tcW w:w="772"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rPr>
            </w:pPr>
            <w:r w:rsidRPr="00E833AA">
              <w:rPr>
                <w:rFonts w:ascii="Tahoma" w:eastAsia="Times New Roman" w:hAnsi="Tahoma" w:cs="Tahoma"/>
                <w:b/>
                <w:bCs/>
                <w:color w:val="000000"/>
                <w:sz w:val="16"/>
                <w:szCs w:val="16"/>
              </w:rPr>
              <w:t>4.764.478</w:t>
            </w:r>
          </w:p>
        </w:tc>
        <w:tc>
          <w:tcPr>
            <w:tcW w:w="824" w:type="pct"/>
            <w:noWrap/>
            <w:vAlign w:val="center"/>
            <w:hideMark/>
          </w:tcPr>
          <w:p w:rsidR="00CA2A4A" w:rsidRPr="00E833AA" w:rsidRDefault="00CA2A4A" w:rsidP="00CA2A4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rPr>
            </w:pPr>
            <w:r w:rsidRPr="00E833AA">
              <w:rPr>
                <w:rFonts w:ascii="Tahoma" w:eastAsia="Times New Roman" w:hAnsi="Tahoma" w:cs="Tahoma"/>
                <w:b/>
                <w:bCs/>
                <w:color w:val="000000"/>
                <w:sz w:val="16"/>
                <w:szCs w:val="16"/>
              </w:rPr>
              <w:t>$ 3.071.449</w:t>
            </w:r>
          </w:p>
        </w:tc>
      </w:tr>
    </w:tbl>
    <w:p w:rsidR="00084E97" w:rsidRPr="00E833AA" w:rsidRDefault="00084E97" w:rsidP="00084E97">
      <w:pPr>
        <w:rPr>
          <w:rFonts w:ascii="Tahoma" w:eastAsia="Times New Roman" w:hAnsi="Tahoma" w:cs="Tahoma"/>
          <w:bCs/>
          <w:color w:val="000000"/>
          <w:sz w:val="16"/>
          <w:szCs w:val="16"/>
        </w:rPr>
      </w:pPr>
    </w:p>
    <w:p w:rsidR="00EA56EA" w:rsidRPr="00E833AA" w:rsidRDefault="00084E97" w:rsidP="00084E97">
      <w:pPr>
        <w:rPr>
          <w:rFonts w:ascii="Tahoma" w:hAnsi="Tahoma" w:cs="Tahoma"/>
          <w:highlight w:val="lightGray"/>
        </w:rPr>
      </w:pPr>
      <w:r w:rsidRPr="00E833AA">
        <w:rPr>
          <w:rFonts w:ascii="Tahoma" w:eastAsia="Times New Roman" w:hAnsi="Tahoma" w:cs="Tahoma"/>
          <w:bCs/>
          <w:color w:val="000000"/>
          <w:sz w:val="16"/>
          <w:szCs w:val="16"/>
        </w:rPr>
        <w:t>**Con la implementación del Decreto 2569 de 2014, a partir de Diciembre no se reporta Atención Humanitaria en Transición y por Emergencias, solo se reportarán los pagos colocados.</w:t>
      </w:r>
    </w:p>
    <w:p w:rsidR="00FF44CA" w:rsidRDefault="00FF44CA" w:rsidP="00835983">
      <w:pPr>
        <w:pStyle w:val="Prrafodelista"/>
        <w:spacing w:after="160" w:line="259" w:lineRule="auto"/>
        <w:contextualSpacing/>
        <w:jc w:val="both"/>
        <w:rPr>
          <w:rFonts w:ascii="Tahoma" w:hAnsi="Tahoma" w:cs="Tahoma"/>
        </w:rPr>
      </w:pPr>
    </w:p>
    <w:p w:rsidR="00EA718A" w:rsidRPr="00E833AA" w:rsidRDefault="00EA718A" w:rsidP="00835983">
      <w:pPr>
        <w:pStyle w:val="Prrafodelista"/>
        <w:spacing w:after="160" w:line="259" w:lineRule="auto"/>
        <w:contextualSpacing/>
        <w:jc w:val="both"/>
        <w:rPr>
          <w:rFonts w:ascii="Tahoma" w:hAnsi="Tahoma" w:cs="Tahoma"/>
        </w:rPr>
      </w:pPr>
    </w:p>
    <w:p w:rsidR="00CE2958" w:rsidRPr="00E833AA" w:rsidRDefault="00CE2958"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Entre el 1 de enero y el 31 de diciembre de 2016, se avalaron 6.262 solicitudes de atención humanitaria para grupos étnicos auto reconocidos, en este periodo sólo se avalaron los casos especiales y de obligatorio cumplimiento, por lo que las colocaciones han sido del 100%, lo que representa 6.247 colocaciones para pagos de atención humanitaria por un monto de $5.513 millones de pesos.</w:t>
      </w:r>
    </w:p>
    <w:p w:rsidR="00835983" w:rsidRPr="00E833AA" w:rsidRDefault="00835983" w:rsidP="00835983">
      <w:pPr>
        <w:pStyle w:val="Prrafodelista"/>
        <w:spacing w:after="160" w:line="259" w:lineRule="auto"/>
        <w:contextualSpacing/>
        <w:jc w:val="both"/>
        <w:rPr>
          <w:rFonts w:ascii="Tahoma" w:hAnsi="Tahoma" w:cs="Tahoma"/>
          <w:highlight w:val="yellow"/>
        </w:rPr>
      </w:pPr>
    </w:p>
    <w:p w:rsidR="003513D7" w:rsidRPr="00E833AA" w:rsidRDefault="003513D7"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al seguimiento al pago efectivo de atención humanitaria, de los 1.034.939 giros colocados hasta el 30 de noviembre  de 2016, los operadores bancarios habían reportado el pago de 823.398 giros (Cargue Pagos y Reintegros Banco Agrario hasta los procesos colocados el 25/11/2016- Davivienda hasta los procesos colocados el 25/11/2016); discriminados de la siguiente manera:</w:t>
      </w:r>
    </w:p>
    <w:p w:rsidR="00800065" w:rsidRPr="00E833AA" w:rsidRDefault="00800065" w:rsidP="00800065">
      <w:pPr>
        <w:pStyle w:val="Prrafodelista"/>
        <w:spacing w:after="160" w:line="259" w:lineRule="auto"/>
        <w:contextualSpacing/>
        <w:jc w:val="both"/>
        <w:rPr>
          <w:rFonts w:ascii="Tahoma" w:hAnsi="Tahoma" w:cs="Tahoma"/>
        </w:rPr>
      </w:pPr>
    </w:p>
    <w:p w:rsidR="003513D7" w:rsidRPr="00E833AA" w:rsidRDefault="003513D7" w:rsidP="00B467E0">
      <w:pPr>
        <w:pStyle w:val="Prrafodelista"/>
        <w:numPr>
          <w:ilvl w:val="0"/>
          <w:numId w:val="18"/>
        </w:numPr>
        <w:spacing w:after="160" w:line="259" w:lineRule="auto"/>
        <w:contextualSpacing/>
        <w:jc w:val="both"/>
        <w:rPr>
          <w:rFonts w:ascii="Tahoma" w:hAnsi="Tahoma" w:cs="Tahoma"/>
        </w:rPr>
      </w:pPr>
      <w:r w:rsidRPr="00E833AA">
        <w:rPr>
          <w:rFonts w:ascii="Tahoma" w:hAnsi="Tahoma" w:cs="Tahoma"/>
        </w:rPr>
        <w:t xml:space="preserve">Del Modelo </w:t>
      </w:r>
      <w:r w:rsidR="000F2BE2" w:rsidRPr="00E833AA">
        <w:rPr>
          <w:rFonts w:ascii="Tahoma" w:hAnsi="Tahoma" w:cs="Tahoma"/>
        </w:rPr>
        <w:t>de Subsistencia</w:t>
      </w:r>
      <w:r w:rsidRPr="00E833AA">
        <w:rPr>
          <w:rFonts w:ascii="Tahoma" w:hAnsi="Tahoma" w:cs="Tahoma"/>
        </w:rPr>
        <w:t xml:space="preserve"> Mínima se habían colocado </w:t>
      </w:r>
      <w:r w:rsidR="000F2BE2" w:rsidRPr="00E833AA">
        <w:rPr>
          <w:rFonts w:ascii="Tahoma" w:hAnsi="Tahoma" w:cs="Tahoma"/>
        </w:rPr>
        <w:t>990.523 giros</w:t>
      </w:r>
      <w:r w:rsidRPr="00E833AA">
        <w:rPr>
          <w:rFonts w:ascii="Tahoma" w:hAnsi="Tahoma" w:cs="Tahoma"/>
        </w:rPr>
        <w:t xml:space="preserve"> de los cuales los operadores habían reportado el pago de 784.785 giros.</w:t>
      </w:r>
    </w:p>
    <w:p w:rsidR="00800065" w:rsidRPr="00E833AA" w:rsidRDefault="00800065" w:rsidP="00800065">
      <w:pPr>
        <w:pStyle w:val="Prrafodelista"/>
        <w:spacing w:after="160" w:line="259" w:lineRule="auto"/>
        <w:ind w:left="1068"/>
        <w:contextualSpacing/>
        <w:jc w:val="both"/>
        <w:rPr>
          <w:rFonts w:ascii="Tahoma" w:hAnsi="Tahoma" w:cs="Tahoma"/>
        </w:rPr>
      </w:pPr>
    </w:p>
    <w:p w:rsidR="003513D7" w:rsidRPr="00E833AA" w:rsidRDefault="003513D7" w:rsidP="00B467E0">
      <w:pPr>
        <w:pStyle w:val="Prrafodelista"/>
        <w:numPr>
          <w:ilvl w:val="0"/>
          <w:numId w:val="18"/>
        </w:numPr>
        <w:spacing w:after="160" w:line="259" w:lineRule="auto"/>
        <w:contextualSpacing/>
        <w:jc w:val="both"/>
        <w:rPr>
          <w:rFonts w:ascii="Tahoma" w:hAnsi="Tahoma" w:cs="Tahoma"/>
        </w:rPr>
      </w:pPr>
      <w:r w:rsidRPr="00E833AA">
        <w:rPr>
          <w:rFonts w:ascii="Tahoma" w:hAnsi="Tahoma" w:cs="Tahoma"/>
        </w:rPr>
        <w:t>Del Modelo Tradicional se habían colocado 44.416 giros de los cuales los operadores habían reportado el pago de 38.613 giros.</w:t>
      </w:r>
    </w:p>
    <w:p w:rsidR="00C25895" w:rsidRPr="00E833AA" w:rsidRDefault="007E5CEB"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La gestión en el 2016 comprendió la p</w:t>
      </w:r>
      <w:r w:rsidR="00C25895" w:rsidRPr="00E833AA">
        <w:rPr>
          <w:rFonts w:ascii="Tahoma" w:hAnsi="Tahoma" w:cs="Tahoma"/>
        </w:rPr>
        <w:t>rioriza</w:t>
      </w:r>
      <w:r w:rsidRPr="00E833AA">
        <w:rPr>
          <w:rFonts w:ascii="Tahoma" w:hAnsi="Tahoma" w:cs="Tahoma"/>
        </w:rPr>
        <w:t xml:space="preserve">ción </w:t>
      </w:r>
      <w:r w:rsidR="00C25895" w:rsidRPr="00E833AA">
        <w:rPr>
          <w:rFonts w:ascii="Tahoma" w:hAnsi="Tahoma" w:cs="Tahoma"/>
        </w:rPr>
        <w:t xml:space="preserve">y seguimiento </w:t>
      </w:r>
      <w:r w:rsidRPr="00E833AA">
        <w:rPr>
          <w:rFonts w:ascii="Tahoma" w:hAnsi="Tahoma" w:cs="Tahoma"/>
        </w:rPr>
        <w:t>a</w:t>
      </w:r>
      <w:r w:rsidR="00C25895" w:rsidRPr="00E833AA">
        <w:rPr>
          <w:rFonts w:ascii="Tahoma" w:hAnsi="Tahoma" w:cs="Tahoma"/>
        </w:rPr>
        <w:t xml:space="preserve"> </w:t>
      </w:r>
      <w:r w:rsidR="00177685" w:rsidRPr="00E833AA">
        <w:rPr>
          <w:rFonts w:ascii="Tahoma" w:hAnsi="Tahoma" w:cs="Tahoma"/>
        </w:rPr>
        <w:t>casos especiales</w:t>
      </w:r>
      <w:r w:rsidR="00C25895" w:rsidRPr="00E833AA">
        <w:rPr>
          <w:rFonts w:ascii="Tahoma" w:hAnsi="Tahoma" w:cs="Tahoma"/>
        </w:rPr>
        <w:t xml:space="preserve"> para la formulación y subsanación de PAARI de asistencia según requerimientos realizados de diferentes fuentes de la entidad</w:t>
      </w:r>
      <w:r w:rsidR="00835983" w:rsidRPr="00E833AA">
        <w:rPr>
          <w:rFonts w:ascii="Tahoma" w:hAnsi="Tahoma" w:cs="Tahoma"/>
        </w:rPr>
        <w:t>,</w:t>
      </w:r>
      <w:r w:rsidR="00C25895" w:rsidRPr="00E833AA">
        <w:rPr>
          <w:rFonts w:ascii="Tahoma" w:hAnsi="Tahoma" w:cs="Tahoma"/>
        </w:rPr>
        <w:t xml:space="preserve"> con el fin de log</w:t>
      </w:r>
      <w:r w:rsidR="00177685" w:rsidRPr="00E833AA">
        <w:rPr>
          <w:rFonts w:ascii="Tahoma" w:hAnsi="Tahoma" w:cs="Tahoma"/>
        </w:rPr>
        <w:t>rar la medición prioritaria de la subsistencia mínima</w:t>
      </w:r>
      <w:r w:rsidR="00C25895" w:rsidRPr="00E833AA">
        <w:rPr>
          <w:rFonts w:ascii="Tahoma" w:hAnsi="Tahoma" w:cs="Tahoma"/>
        </w:rPr>
        <w:t>.</w:t>
      </w:r>
    </w:p>
    <w:p w:rsidR="00835983" w:rsidRPr="00E833AA" w:rsidRDefault="00835983" w:rsidP="00835983">
      <w:pPr>
        <w:pStyle w:val="Prrafodelista"/>
        <w:spacing w:after="160" w:line="259" w:lineRule="auto"/>
        <w:contextualSpacing/>
        <w:jc w:val="both"/>
        <w:rPr>
          <w:rFonts w:ascii="Tahoma" w:hAnsi="Tahoma" w:cs="Tahoma"/>
        </w:rPr>
      </w:pPr>
    </w:p>
    <w:p w:rsidR="00811AB9" w:rsidRPr="00E833AA" w:rsidRDefault="000E5D93"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llevó a cabo el a</w:t>
      </w:r>
      <w:r w:rsidR="00C25895" w:rsidRPr="00E833AA">
        <w:rPr>
          <w:rFonts w:ascii="Tahoma" w:hAnsi="Tahoma" w:cs="Tahoma"/>
        </w:rPr>
        <w:t>juste al procedimiento de trámite para la entrega de la atención humanitaria considerando la formulación del PAARI como una fuente de información relevante en el proceso de caracterización de los hogares, pero no como una condición necesaria para determinar la entrega.</w:t>
      </w:r>
      <w:r w:rsidR="00811AB9" w:rsidRPr="00E833AA">
        <w:rPr>
          <w:rFonts w:ascii="Tahoma" w:hAnsi="Tahoma" w:cs="Tahoma"/>
        </w:rPr>
        <w:t xml:space="preserve"> </w:t>
      </w:r>
    </w:p>
    <w:p w:rsidR="00811AB9" w:rsidRPr="00E833AA" w:rsidRDefault="00811AB9" w:rsidP="00811AB9">
      <w:pPr>
        <w:pStyle w:val="Prrafodelista"/>
        <w:spacing w:after="160" w:line="259" w:lineRule="auto"/>
        <w:contextualSpacing/>
        <w:jc w:val="both"/>
        <w:rPr>
          <w:rFonts w:ascii="Tahoma" w:hAnsi="Tahoma" w:cs="Tahoma"/>
        </w:rPr>
      </w:pPr>
    </w:p>
    <w:p w:rsidR="002261F3" w:rsidRPr="00E833AA" w:rsidRDefault="002261F3"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Como resultados concretos a la implementación del Modelo de Operación con Enfoque Diferencial y de Género, y específicamente para el enfoque diferencial de discapacidad, se presenta la priorización en la etapas de asistencia para la elaboración de </w:t>
      </w:r>
      <w:r w:rsidR="00C05E98" w:rsidRPr="00E833AA">
        <w:rPr>
          <w:rFonts w:ascii="Tahoma" w:hAnsi="Tahoma" w:cs="Tahoma"/>
        </w:rPr>
        <w:t>PAARI</w:t>
      </w:r>
      <w:r w:rsidRPr="00E833AA">
        <w:rPr>
          <w:rFonts w:ascii="Tahoma" w:hAnsi="Tahoma" w:cs="Tahoma"/>
        </w:rPr>
        <w:t>, que permiten conocer la situación actual de los grupos familiares de las víctimas con discapacidad, así como sus necesidades y capacidades</w:t>
      </w:r>
      <w:r w:rsidR="00C05E98" w:rsidRPr="00E833AA">
        <w:rPr>
          <w:rFonts w:ascii="Tahoma" w:hAnsi="Tahoma" w:cs="Tahoma"/>
        </w:rPr>
        <w:t xml:space="preserve">. </w:t>
      </w:r>
    </w:p>
    <w:p w:rsidR="00880765" w:rsidRPr="00E833AA" w:rsidRDefault="00880765" w:rsidP="00880765">
      <w:pPr>
        <w:pStyle w:val="Prrafodelista"/>
        <w:spacing w:after="160" w:line="259" w:lineRule="auto"/>
        <w:contextualSpacing/>
        <w:jc w:val="both"/>
        <w:rPr>
          <w:rFonts w:ascii="Tahoma" w:hAnsi="Tahoma" w:cs="Tahoma"/>
        </w:rPr>
      </w:pPr>
    </w:p>
    <w:p w:rsidR="00C25895" w:rsidRPr="00E833AA" w:rsidRDefault="00DE457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w:t>
      </w:r>
      <w:r w:rsidR="00EC67BF" w:rsidRPr="00E833AA">
        <w:rPr>
          <w:rFonts w:ascii="Tahoma" w:hAnsi="Tahoma" w:cs="Tahoma"/>
        </w:rPr>
        <w:t>cuanto</w:t>
      </w:r>
      <w:r w:rsidRPr="00E833AA">
        <w:rPr>
          <w:rFonts w:ascii="Tahoma" w:hAnsi="Tahoma" w:cs="Tahoma"/>
        </w:rPr>
        <w:t xml:space="preserve"> a la e</w:t>
      </w:r>
      <w:r w:rsidR="00C25895" w:rsidRPr="00E833AA">
        <w:rPr>
          <w:rFonts w:ascii="Tahoma" w:hAnsi="Tahoma" w:cs="Tahoma"/>
        </w:rPr>
        <w:t xml:space="preserve">ntrega de </w:t>
      </w:r>
      <w:r w:rsidR="00A276D7" w:rsidRPr="00E833AA">
        <w:rPr>
          <w:rFonts w:ascii="Tahoma" w:hAnsi="Tahoma" w:cs="Tahoma"/>
        </w:rPr>
        <w:t xml:space="preserve">atención humanitaria </w:t>
      </w:r>
      <w:r w:rsidR="00C25895" w:rsidRPr="00E833AA">
        <w:rPr>
          <w:rFonts w:ascii="Tahoma" w:hAnsi="Tahoma" w:cs="Tahoma"/>
        </w:rPr>
        <w:t>en etapa de emergencia y transición comuni</w:t>
      </w:r>
      <w:r w:rsidR="000C2920" w:rsidRPr="00E833AA">
        <w:rPr>
          <w:rFonts w:ascii="Tahoma" w:hAnsi="Tahoma" w:cs="Tahoma"/>
        </w:rPr>
        <w:t>dad Embera Katio y Embera Chami</w:t>
      </w:r>
      <w:r w:rsidRPr="00E833AA">
        <w:rPr>
          <w:rFonts w:ascii="Tahoma" w:hAnsi="Tahoma" w:cs="Tahoma"/>
        </w:rPr>
        <w:t>, se logró</w:t>
      </w:r>
      <w:r w:rsidR="000C2920" w:rsidRPr="00E833AA">
        <w:rPr>
          <w:rFonts w:ascii="Tahoma" w:hAnsi="Tahoma" w:cs="Tahoma"/>
        </w:rPr>
        <w:t xml:space="preserve">: </w:t>
      </w:r>
      <w:r w:rsidR="00C25895" w:rsidRPr="00E833AA">
        <w:rPr>
          <w:rFonts w:ascii="Tahoma" w:hAnsi="Tahoma" w:cs="Tahoma"/>
        </w:rPr>
        <w:t xml:space="preserve">i) Alojamiento temporal, ii) alimentación básica (desayuno, media mañana, almuerzo, media tarde y cena), de lunes a domingo, así como también se suministraron elementos de aseo personal, (kit de aseo), se prestó servicio de transporte de emergencia, apoyo básico no asistencial en la atención psicosocial y de salud con enfoque diferencial a la población Embera, bajo los principios de respeto y autonomía de los participantes, frente a sus usos, costumbres y tradiciones.  Para ello la Unidad celebró un convenio de asociación desde el 13 de </w:t>
      </w:r>
      <w:r w:rsidR="000C2920" w:rsidRPr="00E833AA">
        <w:rPr>
          <w:rFonts w:ascii="Tahoma" w:hAnsi="Tahoma" w:cs="Tahoma"/>
        </w:rPr>
        <w:t>enero de 2016 hasta el 31 de diciembre de 2016</w:t>
      </w:r>
      <w:r w:rsidR="00C25895" w:rsidRPr="00E833AA">
        <w:rPr>
          <w:rFonts w:ascii="Tahoma" w:hAnsi="Tahoma" w:cs="Tahoma"/>
        </w:rPr>
        <w:t xml:space="preserve">, </w:t>
      </w:r>
      <w:r w:rsidR="00C63719" w:rsidRPr="00E833AA">
        <w:rPr>
          <w:rFonts w:ascii="Tahoma" w:hAnsi="Tahoma" w:cs="Tahoma"/>
        </w:rPr>
        <w:t>con el</w:t>
      </w:r>
      <w:r w:rsidR="00C25895" w:rsidRPr="00E833AA">
        <w:rPr>
          <w:rFonts w:ascii="Tahoma" w:hAnsi="Tahoma" w:cs="Tahoma"/>
        </w:rPr>
        <w:t xml:space="preserve"> propósito atender la población Embera Katio y Embera Chami asentada en la ciudad de Bogotá.</w:t>
      </w:r>
    </w:p>
    <w:p w:rsidR="00880765" w:rsidRPr="00E833AA" w:rsidRDefault="00880765" w:rsidP="00880765">
      <w:pPr>
        <w:pStyle w:val="Prrafodelista"/>
        <w:spacing w:after="160" w:line="259" w:lineRule="auto"/>
        <w:contextualSpacing/>
        <w:jc w:val="both"/>
        <w:rPr>
          <w:rFonts w:ascii="Tahoma" w:hAnsi="Tahoma" w:cs="Tahoma"/>
          <w:highlight w:val="yellow"/>
        </w:rPr>
      </w:pPr>
    </w:p>
    <w:p w:rsidR="00A276D7" w:rsidRPr="00E833AA" w:rsidRDefault="008603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suscribieron c</w:t>
      </w:r>
      <w:r w:rsidR="00C25895" w:rsidRPr="00E833AA">
        <w:rPr>
          <w:rFonts w:ascii="Tahoma" w:hAnsi="Tahoma" w:cs="Tahoma"/>
        </w:rPr>
        <w:t>ontratos de arrendamiento para beneficio de la comunida</w:t>
      </w:r>
      <w:r w:rsidR="000C2920" w:rsidRPr="00E833AA">
        <w:rPr>
          <w:rFonts w:ascii="Tahoma" w:hAnsi="Tahoma" w:cs="Tahoma"/>
        </w:rPr>
        <w:t xml:space="preserve">d Jiw del Departamento del Meta: </w:t>
      </w:r>
      <w:r w:rsidR="00A276D7" w:rsidRPr="00E833AA">
        <w:rPr>
          <w:rFonts w:ascii="Tahoma" w:hAnsi="Tahoma" w:cs="Tahoma"/>
        </w:rPr>
        <w:t xml:space="preserve">suscripción de </w:t>
      </w:r>
      <w:r w:rsidR="00C25895" w:rsidRPr="00E833AA">
        <w:rPr>
          <w:rFonts w:ascii="Tahoma" w:hAnsi="Tahoma" w:cs="Tahoma"/>
        </w:rPr>
        <w:t>tres contratos de arr</w:t>
      </w:r>
      <w:r w:rsidR="000C2920" w:rsidRPr="00E833AA">
        <w:rPr>
          <w:rFonts w:ascii="Tahoma" w:hAnsi="Tahoma" w:cs="Tahoma"/>
        </w:rPr>
        <w:t>endamiento por valor de $31 m</w:t>
      </w:r>
      <w:r w:rsidR="00C25895" w:rsidRPr="00E833AA">
        <w:rPr>
          <w:rFonts w:ascii="Tahoma" w:hAnsi="Tahoma" w:cs="Tahoma"/>
        </w:rPr>
        <w:t xml:space="preserve">illones de </w:t>
      </w:r>
      <w:r w:rsidR="000C2920" w:rsidRPr="00E833AA">
        <w:rPr>
          <w:rFonts w:ascii="Tahoma" w:hAnsi="Tahoma" w:cs="Tahoma"/>
        </w:rPr>
        <w:t>p</w:t>
      </w:r>
      <w:r w:rsidR="00C25895" w:rsidRPr="00E833AA">
        <w:rPr>
          <w:rFonts w:ascii="Tahoma" w:hAnsi="Tahoma" w:cs="Tahoma"/>
        </w:rPr>
        <w:t xml:space="preserve">esos cada uno, cuya ejecución inició el día 31 de </w:t>
      </w:r>
      <w:r w:rsidR="000C2920" w:rsidRPr="00E833AA">
        <w:rPr>
          <w:rFonts w:ascii="Tahoma" w:hAnsi="Tahoma" w:cs="Tahoma"/>
        </w:rPr>
        <w:t>m</w:t>
      </w:r>
      <w:r w:rsidR="00C25895" w:rsidRPr="00E833AA">
        <w:rPr>
          <w:rFonts w:ascii="Tahoma" w:hAnsi="Tahoma" w:cs="Tahoma"/>
        </w:rPr>
        <w:t xml:space="preserve">arzo de 2016 y con vigencia hasta el día 31 de </w:t>
      </w:r>
      <w:r w:rsidR="000C2920" w:rsidRPr="00E833AA">
        <w:rPr>
          <w:rFonts w:ascii="Tahoma" w:hAnsi="Tahoma" w:cs="Tahoma"/>
        </w:rPr>
        <w:t>d</w:t>
      </w:r>
      <w:r w:rsidR="00C25895" w:rsidRPr="00E833AA">
        <w:rPr>
          <w:rFonts w:ascii="Tahoma" w:hAnsi="Tahoma" w:cs="Tahoma"/>
        </w:rPr>
        <w:t>iciembre de 2916, con el propósito de garantizar alojamiento temporal a la comunidad Jiw asentada en el municipio de Mapirip</w:t>
      </w:r>
      <w:r w:rsidR="000C2920" w:rsidRPr="00E833AA">
        <w:rPr>
          <w:rFonts w:ascii="Tahoma" w:hAnsi="Tahoma" w:cs="Tahoma"/>
        </w:rPr>
        <w:t>á</w:t>
      </w:r>
      <w:r w:rsidR="00C25895" w:rsidRPr="00E833AA">
        <w:rPr>
          <w:rFonts w:ascii="Tahoma" w:hAnsi="Tahoma" w:cs="Tahoma"/>
        </w:rPr>
        <w:t>n – Meta.</w:t>
      </w:r>
    </w:p>
    <w:p w:rsidR="00A276D7" w:rsidRPr="00E833AA" w:rsidRDefault="00A276D7" w:rsidP="00A276D7">
      <w:pPr>
        <w:pStyle w:val="Prrafodelista"/>
        <w:spacing w:after="160" w:line="259" w:lineRule="auto"/>
        <w:contextualSpacing/>
        <w:jc w:val="both"/>
        <w:rPr>
          <w:rFonts w:ascii="Tahoma" w:hAnsi="Tahoma" w:cs="Tahoma"/>
          <w:highlight w:val="yellow"/>
        </w:rPr>
      </w:pPr>
    </w:p>
    <w:p w:rsidR="00BF79AB" w:rsidRPr="00E833AA" w:rsidRDefault="00FF44CA"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diciembre se realizaron 19 acompañamientos a la entrega de restos óseos de parte de la Fiscalía General de la Nación, de forma acumulada en 2016 se realizaron 77 acompañamientos.</w:t>
      </w:r>
    </w:p>
    <w:p w:rsidR="007E3244" w:rsidRPr="00E833AA" w:rsidRDefault="007E3244" w:rsidP="007E3244">
      <w:pPr>
        <w:pStyle w:val="Prrafodelista"/>
        <w:rPr>
          <w:rFonts w:ascii="Tahoma" w:hAnsi="Tahoma" w:cs="Tahoma"/>
        </w:rPr>
      </w:pPr>
    </w:p>
    <w:tbl>
      <w:tblPr>
        <w:tblStyle w:val="Tablaconcuadrcula"/>
        <w:tblW w:w="0" w:type="auto"/>
        <w:tblInd w:w="426"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412"/>
      </w:tblGrid>
      <w:tr w:rsidR="00383765" w:rsidRPr="00E833AA" w:rsidTr="0007475D">
        <w:tc>
          <w:tcPr>
            <w:tcW w:w="8412" w:type="dxa"/>
            <w:shd w:val="clear" w:color="auto" w:fill="auto"/>
          </w:tcPr>
          <w:p w:rsidR="00383765" w:rsidRPr="00E833AA" w:rsidRDefault="00F970CB" w:rsidP="002F0978">
            <w:pPr>
              <w:tabs>
                <w:tab w:val="left" w:pos="7088"/>
              </w:tabs>
              <w:ind w:right="49"/>
              <w:contextualSpacing/>
              <w:rPr>
                <w:rFonts w:ascii="Tahoma" w:hAnsi="Tahoma" w:cs="Tahoma"/>
                <w:lang w:eastAsia="en-US"/>
              </w:rPr>
            </w:pPr>
            <w:r w:rsidRPr="0007475D">
              <w:rPr>
                <w:rFonts w:ascii="Tahoma" w:hAnsi="Tahoma" w:cs="Tahoma"/>
                <w:b/>
                <w:i/>
                <w:sz w:val="24"/>
                <w:szCs w:val="24"/>
              </w:rPr>
              <w:t>Gestión de Reparación Individual y Colectiva</w:t>
            </w:r>
          </w:p>
        </w:tc>
      </w:tr>
    </w:tbl>
    <w:p w:rsidR="00383765" w:rsidRDefault="00383765" w:rsidP="00383765">
      <w:pPr>
        <w:tabs>
          <w:tab w:val="left" w:pos="7088"/>
        </w:tabs>
        <w:ind w:right="2886"/>
        <w:contextualSpacing/>
        <w:jc w:val="both"/>
        <w:rPr>
          <w:rFonts w:ascii="Tahoma" w:hAnsi="Tahoma" w:cs="Tahoma"/>
          <w:b/>
          <w:i/>
          <w:sz w:val="24"/>
          <w:szCs w:val="24"/>
        </w:rPr>
      </w:pPr>
    </w:p>
    <w:p w:rsidR="00094FE6" w:rsidRPr="00E833AA" w:rsidRDefault="00094FE6" w:rsidP="00383765">
      <w:pPr>
        <w:tabs>
          <w:tab w:val="left" w:pos="7088"/>
        </w:tabs>
        <w:ind w:right="2886"/>
        <w:contextualSpacing/>
        <w:jc w:val="both"/>
        <w:rPr>
          <w:rFonts w:ascii="Tahoma" w:hAnsi="Tahoma" w:cs="Tahoma"/>
          <w:b/>
          <w:i/>
          <w:sz w:val="24"/>
          <w:szCs w:val="24"/>
        </w:rPr>
      </w:pPr>
    </w:p>
    <w:p w:rsidR="0036614A" w:rsidRPr="00E833AA" w:rsidRDefault="0036614A" w:rsidP="00383765">
      <w:pPr>
        <w:tabs>
          <w:tab w:val="left" w:pos="7088"/>
        </w:tabs>
        <w:ind w:left="426" w:right="2886"/>
        <w:contextualSpacing/>
        <w:jc w:val="both"/>
        <w:rPr>
          <w:rFonts w:ascii="Tahoma" w:hAnsi="Tahoma" w:cs="Tahoma"/>
          <w:b/>
        </w:rPr>
      </w:pPr>
      <w:r w:rsidRPr="00E833AA">
        <w:rPr>
          <w:rFonts w:ascii="Tahoma" w:hAnsi="Tahoma" w:cs="Tahoma"/>
          <w:b/>
        </w:rPr>
        <w:t>Logros 2016</w:t>
      </w:r>
    </w:p>
    <w:p w:rsidR="000F1044" w:rsidRPr="00E833AA" w:rsidRDefault="000F1044" w:rsidP="00383765">
      <w:pPr>
        <w:tabs>
          <w:tab w:val="left" w:pos="7088"/>
        </w:tabs>
        <w:ind w:left="426" w:right="2886"/>
        <w:contextualSpacing/>
        <w:jc w:val="both"/>
        <w:rPr>
          <w:rFonts w:ascii="Tahoma" w:hAnsi="Tahoma" w:cs="Tahoma"/>
          <w:b/>
        </w:rPr>
      </w:pPr>
    </w:p>
    <w:p w:rsidR="00604041" w:rsidRPr="00E833AA" w:rsidRDefault="005110FA"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 la medida de rehabilitación, c</w:t>
      </w:r>
      <w:r w:rsidR="00604041" w:rsidRPr="00E833AA">
        <w:rPr>
          <w:rFonts w:ascii="Tahoma" w:hAnsi="Tahoma" w:cs="Tahoma"/>
        </w:rPr>
        <w:t>on corte al mes de diciembre de 2016 se atendieron 35.017 personas en la estrategia de recuperación emocional a nivel individual y a nivel grupal. También, se brindó acompañamiento psicosocial a las familias de víctimas de homicidio, desaparición forzada, ejecuciones extrajudiciales y otros procesos de identificación logrados mediante acuerdo humanitario; es así como se acompañaron 379 procesos psicosocialmente en la entrega de cadáveres realizados por la Fiscalía General de la Nación.</w:t>
      </w:r>
    </w:p>
    <w:p w:rsidR="00637434" w:rsidRPr="00E833AA" w:rsidRDefault="00637434" w:rsidP="00637434">
      <w:pPr>
        <w:pStyle w:val="Prrafodelista"/>
        <w:spacing w:after="160" w:line="259" w:lineRule="auto"/>
        <w:contextualSpacing/>
        <w:jc w:val="both"/>
        <w:rPr>
          <w:rFonts w:ascii="Tahoma" w:hAnsi="Tahoma" w:cs="Tahoma"/>
        </w:rPr>
      </w:pPr>
    </w:p>
    <w:p w:rsidR="00637434" w:rsidRPr="00E833AA" w:rsidRDefault="00637434"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el 2016, se tuvo un consolidado total de 240.000 víctimas con avance en su reparación integral, a través del acceso a dos o más programas implementados en pro de las medidas de reparación.</w:t>
      </w:r>
    </w:p>
    <w:p w:rsidR="00604041" w:rsidRPr="00E833AA" w:rsidRDefault="00604041" w:rsidP="00604041">
      <w:pPr>
        <w:pStyle w:val="Prrafodelista"/>
        <w:spacing w:after="160" w:line="259" w:lineRule="auto"/>
        <w:contextualSpacing/>
        <w:jc w:val="both"/>
        <w:rPr>
          <w:rFonts w:ascii="Tahoma" w:hAnsi="Tahoma" w:cs="Tahoma"/>
        </w:rPr>
      </w:pPr>
    </w:p>
    <w:p w:rsidR="00F450B5" w:rsidRPr="00E833AA" w:rsidRDefault="0060404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Con corte al mes de diciembre de 2016 se han otorgado 676.494 indemnizaciones por un valor de $4.157.840 millones de pesos. Específicamente en el año 2016 se han otorgado 87.834 indemnizaciones por un valor de $571.04</w:t>
      </w:r>
      <w:r w:rsidR="00F961A9" w:rsidRPr="00E833AA">
        <w:rPr>
          <w:rFonts w:ascii="Tahoma" w:hAnsi="Tahoma" w:cs="Tahoma"/>
        </w:rPr>
        <w:t>4</w:t>
      </w:r>
      <w:r w:rsidRPr="00E833AA">
        <w:rPr>
          <w:rFonts w:ascii="Tahoma" w:hAnsi="Tahoma" w:cs="Tahoma"/>
        </w:rPr>
        <w:t xml:space="preserve"> millones de pesos, que corresponden a 87.283 indemnizaciones por vía administrativa por un valor de $558.511 millones de pesos y 551 indemnizaciones otorgadas en el marco de sentencias de Justicia y Paz por un valor de $12.532 millones de </w:t>
      </w:r>
      <w:r w:rsidR="00E23B61" w:rsidRPr="00E833AA">
        <w:rPr>
          <w:rFonts w:ascii="Tahoma" w:hAnsi="Tahoma" w:cs="Tahoma"/>
        </w:rPr>
        <w:t>pesos. La</w:t>
      </w:r>
      <w:r w:rsidR="00F450B5" w:rsidRPr="00E833AA">
        <w:rPr>
          <w:rFonts w:ascii="Tahoma" w:hAnsi="Tahoma" w:cs="Tahoma"/>
        </w:rPr>
        <w:t xml:space="preserve"> siguiente tabla muestra la información mencionada:</w:t>
      </w:r>
    </w:p>
    <w:p w:rsidR="00F450B5" w:rsidRPr="00E833AA" w:rsidRDefault="00F450B5" w:rsidP="00F450B5">
      <w:pPr>
        <w:pStyle w:val="Prrafodelista"/>
        <w:rPr>
          <w:rFonts w:ascii="Tahoma" w:eastAsia="Times New Roman" w:hAnsi="Tahoma" w:cs="Tahoma"/>
          <w:b/>
          <w:bCs/>
          <w:color w:val="000000"/>
        </w:rPr>
      </w:pPr>
    </w:p>
    <w:p w:rsidR="00F450B5" w:rsidRPr="00E833AA" w:rsidRDefault="00F450B5" w:rsidP="00E23B61">
      <w:pPr>
        <w:pStyle w:val="Prrafodelista"/>
        <w:jc w:val="center"/>
        <w:rPr>
          <w:rFonts w:ascii="Tahoma" w:hAnsi="Tahoma" w:cs="Tahoma"/>
        </w:rPr>
      </w:pPr>
      <w:r w:rsidRPr="000F2BE2">
        <w:rPr>
          <w:rFonts w:ascii="Tahoma" w:eastAsia="Times New Roman" w:hAnsi="Tahoma" w:cs="Tahoma"/>
          <w:b/>
          <w:bCs/>
          <w:color w:val="000000"/>
        </w:rPr>
        <w:t>Tabla</w:t>
      </w:r>
      <w:r w:rsidR="000F2BE2" w:rsidRPr="000F2BE2">
        <w:rPr>
          <w:rFonts w:ascii="Tahoma" w:eastAsia="Times New Roman" w:hAnsi="Tahoma" w:cs="Tahoma"/>
          <w:b/>
          <w:bCs/>
          <w:color w:val="000000"/>
        </w:rPr>
        <w:t xml:space="preserve"> 10. </w:t>
      </w:r>
      <w:r w:rsidRPr="000F2BE2">
        <w:rPr>
          <w:rFonts w:ascii="Tahoma" w:eastAsia="Times New Roman" w:hAnsi="Tahoma" w:cs="Tahoma"/>
          <w:b/>
          <w:bCs/>
          <w:color w:val="000000"/>
        </w:rPr>
        <w:t>Indemnizaciones</w:t>
      </w:r>
    </w:p>
    <w:tbl>
      <w:tblPr>
        <w:tblStyle w:val="Tabladelista6concolores-nfasis21"/>
        <w:tblW w:w="8222" w:type="dxa"/>
        <w:jc w:val="center"/>
        <w:tblLook w:val="04A0" w:firstRow="1" w:lastRow="0" w:firstColumn="1" w:lastColumn="0" w:noHBand="0" w:noVBand="1"/>
      </w:tblPr>
      <w:tblGrid>
        <w:gridCol w:w="1660"/>
        <w:gridCol w:w="3277"/>
        <w:gridCol w:w="3285"/>
      </w:tblGrid>
      <w:tr w:rsidR="00F450B5" w:rsidRPr="00E833AA" w:rsidTr="00861142">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Vigencia </w:t>
            </w:r>
          </w:p>
        </w:tc>
        <w:tc>
          <w:tcPr>
            <w:tcW w:w="3277" w:type="dxa"/>
            <w:noWrap/>
            <w:hideMark/>
          </w:tcPr>
          <w:p w:rsidR="00F450B5" w:rsidRPr="00E833AA" w:rsidRDefault="00F450B5" w:rsidP="00F450B5">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Indemnizaciones</w:t>
            </w:r>
          </w:p>
        </w:tc>
        <w:tc>
          <w:tcPr>
            <w:tcW w:w="3285" w:type="dxa"/>
            <w:noWrap/>
            <w:hideMark/>
          </w:tcPr>
          <w:p w:rsidR="00FA67ED" w:rsidRPr="00E833AA" w:rsidRDefault="00F450B5" w:rsidP="00F450B5">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Valor</w:t>
            </w:r>
            <w:r w:rsidR="00CC4DC5" w:rsidRPr="00E833AA">
              <w:rPr>
                <w:rFonts w:ascii="Tahoma" w:eastAsia="Times New Roman" w:hAnsi="Tahoma" w:cs="Tahoma"/>
                <w:color w:val="000000"/>
                <w:sz w:val="18"/>
                <w:szCs w:val="18"/>
              </w:rPr>
              <w:t xml:space="preserve"> </w:t>
            </w:r>
          </w:p>
          <w:p w:rsidR="00F450B5" w:rsidRPr="00094FE6" w:rsidRDefault="00CC4DC5" w:rsidP="00094FE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color w:val="000000"/>
                <w:sz w:val="18"/>
                <w:szCs w:val="18"/>
              </w:rPr>
            </w:pPr>
            <w:r w:rsidRPr="00094FE6">
              <w:rPr>
                <w:rFonts w:ascii="Tahoma" w:eastAsia="Times New Roman" w:hAnsi="Tahoma" w:cs="Tahoma"/>
                <w:b w:val="0"/>
                <w:color w:val="000000"/>
                <w:sz w:val="18"/>
                <w:szCs w:val="18"/>
              </w:rPr>
              <w:t>(</w:t>
            </w:r>
            <w:r w:rsidR="00094FE6" w:rsidRPr="00094FE6">
              <w:rPr>
                <w:rFonts w:ascii="Tahoma" w:eastAsia="Times New Roman" w:hAnsi="Tahoma" w:cs="Tahoma"/>
                <w:b w:val="0"/>
                <w:color w:val="000000"/>
                <w:sz w:val="18"/>
                <w:szCs w:val="18"/>
              </w:rPr>
              <w:t>Cifras en m</w:t>
            </w:r>
            <w:r w:rsidRPr="00094FE6">
              <w:rPr>
                <w:rFonts w:ascii="Tahoma" w:eastAsia="Times New Roman" w:hAnsi="Tahoma" w:cs="Tahoma"/>
                <w:b w:val="0"/>
                <w:color w:val="000000"/>
                <w:sz w:val="18"/>
                <w:szCs w:val="18"/>
              </w:rPr>
              <w:t xml:space="preserve">illones de </w:t>
            </w:r>
            <w:r w:rsidR="00094FE6" w:rsidRPr="00094FE6">
              <w:rPr>
                <w:rFonts w:ascii="Tahoma" w:eastAsia="Times New Roman" w:hAnsi="Tahoma" w:cs="Tahoma"/>
                <w:b w:val="0"/>
                <w:color w:val="000000"/>
                <w:sz w:val="18"/>
                <w:szCs w:val="18"/>
              </w:rPr>
              <w:t>p</w:t>
            </w:r>
            <w:r w:rsidRPr="00094FE6">
              <w:rPr>
                <w:rFonts w:ascii="Tahoma" w:eastAsia="Times New Roman" w:hAnsi="Tahoma" w:cs="Tahoma"/>
                <w:b w:val="0"/>
                <w:color w:val="000000"/>
                <w:sz w:val="18"/>
                <w:szCs w:val="18"/>
              </w:rPr>
              <w:t>esos)</w:t>
            </w:r>
          </w:p>
        </w:tc>
      </w:tr>
      <w:tr w:rsidR="00F450B5" w:rsidRPr="00E833AA" w:rsidTr="0086114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2009-2011</w:t>
            </w:r>
          </w:p>
        </w:tc>
        <w:tc>
          <w:tcPr>
            <w:tcW w:w="3277" w:type="dxa"/>
            <w:noWrap/>
            <w:hideMark/>
          </w:tcPr>
          <w:p w:rsidR="00F450B5" w:rsidRPr="00E833AA" w:rsidRDefault="00F450B5"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136.005 </w:t>
            </w:r>
          </w:p>
        </w:tc>
        <w:tc>
          <w:tcPr>
            <w:tcW w:w="3285" w:type="dxa"/>
            <w:noWrap/>
            <w:hideMark/>
          </w:tcPr>
          <w:p w:rsidR="00F450B5" w:rsidRPr="00E833AA" w:rsidRDefault="00094FE6"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F450B5" w:rsidRPr="00E833AA">
              <w:rPr>
                <w:rFonts w:ascii="Tahoma" w:eastAsia="Times New Roman" w:hAnsi="Tahoma" w:cs="Tahoma"/>
                <w:color w:val="000000"/>
                <w:sz w:val="18"/>
                <w:szCs w:val="18"/>
              </w:rPr>
              <w:t xml:space="preserve">1.008.089 </w:t>
            </w:r>
          </w:p>
        </w:tc>
      </w:tr>
      <w:tr w:rsidR="00F450B5" w:rsidRPr="00E833AA" w:rsidTr="00861142">
        <w:trPr>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2012</w:t>
            </w:r>
          </w:p>
        </w:tc>
        <w:tc>
          <w:tcPr>
            <w:tcW w:w="3277" w:type="dxa"/>
            <w:noWrap/>
            <w:hideMark/>
          </w:tcPr>
          <w:p w:rsidR="00F450B5" w:rsidRPr="00E833AA" w:rsidRDefault="00F450B5" w:rsidP="00F450B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157.969 </w:t>
            </w:r>
          </w:p>
        </w:tc>
        <w:tc>
          <w:tcPr>
            <w:tcW w:w="3285" w:type="dxa"/>
            <w:noWrap/>
            <w:hideMark/>
          </w:tcPr>
          <w:p w:rsidR="00F450B5" w:rsidRPr="00E833AA" w:rsidRDefault="00094FE6" w:rsidP="00F450B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F450B5" w:rsidRPr="00E833AA">
              <w:rPr>
                <w:rFonts w:ascii="Tahoma" w:eastAsia="Times New Roman" w:hAnsi="Tahoma" w:cs="Tahoma"/>
                <w:color w:val="000000"/>
                <w:sz w:val="18"/>
                <w:szCs w:val="18"/>
              </w:rPr>
              <w:t xml:space="preserve">936.373 </w:t>
            </w:r>
          </w:p>
        </w:tc>
      </w:tr>
      <w:tr w:rsidR="00F450B5" w:rsidRPr="00E833AA" w:rsidTr="0086114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2013</w:t>
            </w:r>
          </w:p>
        </w:tc>
        <w:tc>
          <w:tcPr>
            <w:tcW w:w="3277" w:type="dxa"/>
            <w:noWrap/>
            <w:hideMark/>
          </w:tcPr>
          <w:p w:rsidR="00F450B5" w:rsidRPr="00E833AA" w:rsidRDefault="00F450B5"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98.023 </w:t>
            </w:r>
          </w:p>
        </w:tc>
        <w:tc>
          <w:tcPr>
            <w:tcW w:w="3285" w:type="dxa"/>
            <w:noWrap/>
            <w:hideMark/>
          </w:tcPr>
          <w:p w:rsidR="00F450B5" w:rsidRPr="00E833AA" w:rsidRDefault="00094FE6"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F450B5" w:rsidRPr="00E833AA">
              <w:rPr>
                <w:rFonts w:ascii="Tahoma" w:eastAsia="Times New Roman" w:hAnsi="Tahoma" w:cs="Tahoma"/>
                <w:color w:val="000000"/>
                <w:sz w:val="18"/>
                <w:szCs w:val="18"/>
              </w:rPr>
              <w:t xml:space="preserve">606.630 </w:t>
            </w:r>
          </w:p>
        </w:tc>
      </w:tr>
      <w:tr w:rsidR="00F450B5" w:rsidRPr="00E833AA" w:rsidTr="00861142">
        <w:trPr>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2014</w:t>
            </w:r>
          </w:p>
        </w:tc>
        <w:tc>
          <w:tcPr>
            <w:tcW w:w="3277" w:type="dxa"/>
            <w:noWrap/>
            <w:hideMark/>
          </w:tcPr>
          <w:p w:rsidR="00F450B5" w:rsidRPr="00E833AA" w:rsidRDefault="00F450B5" w:rsidP="00F450B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91.663 </w:t>
            </w:r>
          </w:p>
        </w:tc>
        <w:tc>
          <w:tcPr>
            <w:tcW w:w="3285" w:type="dxa"/>
            <w:noWrap/>
            <w:hideMark/>
          </w:tcPr>
          <w:p w:rsidR="00F450B5" w:rsidRPr="00E833AA" w:rsidRDefault="00094FE6" w:rsidP="00F450B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F450B5" w:rsidRPr="00E833AA">
              <w:rPr>
                <w:rFonts w:ascii="Tahoma" w:eastAsia="Times New Roman" w:hAnsi="Tahoma" w:cs="Tahoma"/>
                <w:color w:val="000000"/>
                <w:sz w:val="18"/>
                <w:szCs w:val="18"/>
              </w:rPr>
              <w:t xml:space="preserve">506.620 </w:t>
            </w:r>
          </w:p>
        </w:tc>
      </w:tr>
      <w:tr w:rsidR="00F450B5" w:rsidRPr="00E833AA" w:rsidTr="0086114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2015</w:t>
            </w:r>
          </w:p>
        </w:tc>
        <w:tc>
          <w:tcPr>
            <w:tcW w:w="3277" w:type="dxa"/>
            <w:noWrap/>
            <w:hideMark/>
          </w:tcPr>
          <w:p w:rsidR="00F450B5" w:rsidRPr="00E833AA" w:rsidRDefault="00F450B5"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105.000 </w:t>
            </w:r>
          </w:p>
        </w:tc>
        <w:tc>
          <w:tcPr>
            <w:tcW w:w="3285" w:type="dxa"/>
            <w:noWrap/>
            <w:hideMark/>
          </w:tcPr>
          <w:p w:rsidR="00F450B5" w:rsidRPr="00E833AA" w:rsidRDefault="00094FE6"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F450B5" w:rsidRPr="00E833AA">
              <w:rPr>
                <w:rFonts w:ascii="Tahoma" w:eastAsia="Times New Roman" w:hAnsi="Tahoma" w:cs="Tahoma"/>
                <w:color w:val="000000"/>
                <w:sz w:val="18"/>
                <w:szCs w:val="18"/>
              </w:rPr>
              <w:t xml:space="preserve">529.086 </w:t>
            </w:r>
          </w:p>
        </w:tc>
      </w:tr>
      <w:tr w:rsidR="00F450B5" w:rsidRPr="00E833AA" w:rsidTr="00861142">
        <w:trPr>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2016</w:t>
            </w:r>
          </w:p>
        </w:tc>
        <w:tc>
          <w:tcPr>
            <w:tcW w:w="3277" w:type="dxa"/>
            <w:noWrap/>
            <w:hideMark/>
          </w:tcPr>
          <w:p w:rsidR="00F450B5" w:rsidRPr="00E833AA" w:rsidRDefault="00F450B5" w:rsidP="00F450B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87.834 </w:t>
            </w:r>
          </w:p>
        </w:tc>
        <w:tc>
          <w:tcPr>
            <w:tcW w:w="3285" w:type="dxa"/>
            <w:noWrap/>
            <w:hideMark/>
          </w:tcPr>
          <w:p w:rsidR="00F450B5" w:rsidRPr="00E833AA" w:rsidRDefault="00094FE6" w:rsidP="00F450B5">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F450B5" w:rsidRPr="00E833AA">
              <w:rPr>
                <w:rFonts w:ascii="Tahoma" w:eastAsia="Times New Roman" w:hAnsi="Tahoma" w:cs="Tahoma"/>
                <w:color w:val="000000"/>
                <w:sz w:val="18"/>
                <w:szCs w:val="18"/>
              </w:rPr>
              <w:t xml:space="preserve">571.044 </w:t>
            </w:r>
          </w:p>
        </w:tc>
      </w:tr>
      <w:tr w:rsidR="00F450B5" w:rsidRPr="00E833AA" w:rsidTr="0086114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rsidR="00F450B5" w:rsidRPr="00E833AA" w:rsidRDefault="00F450B5" w:rsidP="00F450B5">
            <w:pPr>
              <w:jc w:val="center"/>
              <w:rPr>
                <w:rFonts w:ascii="Tahoma" w:eastAsia="Times New Roman" w:hAnsi="Tahoma" w:cs="Tahoma"/>
                <w:color w:val="000000"/>
                <w:sz w:val="18"/>
                <w:szCs w:val="18"/>
              </w:rPr>
            </w:pPr>
            <w:r w:rsidRPr="00E833AA">
              <w:rPr>
                <w:rFonts w:ascii="Tahoma" w:eastAsia="Times New Roman" w:hAnsi="Tahoma" w:cs="Tahoma"/>
                <w:color w:val="000000"/>
                <w:sz w:val="18"/>
                <w:szCs w:val="18"/>
              </w:rPr>
              <w:t xml:space="preserve">Total </w:t>
            </w:r>
          </w:p>
        </w:tc>
        <w:tc>
          <w:tcPr>
            <w:tcW w:w="3277" w:type="dxa"/>
            <w:noWrap/>
            <w:hideMark/>
          </w:tcPr>
          <w:p w:rsidR="00F450B5" w:rsidRPr="00E833AA" w:rsidRDefault="00F450B5"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8"/>
                <w:szCs w:val="18"/>
              </w:rPr>
            </w:pPr>
            <w:r w:rsidRPr="00E833AA">
              <w:rPr>
                <w:rFonts w:ascii="Tahoma" w:eastAsia="Times New Roman" w:hAnsi="Tahoma" w:cs="Tahoma"/>
                <w:b/>
                <w:bCs/>
                <w:color w:val="000000"/>
                <w:sz w:val="18"/>
                <w:szCs w:val="18"/>
              </w:rPr>
              <w:t xml:space="preserve">676.494 </w:t>
            </w:r>
          </w:p>
        </w:tc>
        <w:tc>
          <w:tcPr>
            <w:tcW w:w="3285" w:type="dxa"/>
            <w:noWrap/>
            <w:hideMark/>
          </w:tcPr>
          <w:p w:rsidR="00F450B5" w:rsidRPr="00E833AA" w:rsidRDefault="00094FE6" w:rsidP="00F450B5">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 </w:t>
            </w:r>
            <w:r w:rsidR="00F450B5" w:rsidRPr="00E833AA">
              <w:rPr>
                <w:rFonts w:ascii="Tahoma" w:eastAsia="Times New Roman" w:hAnsi="Tahoma" w:cs="Tahoma"/>
                <w:b/>
                <w:bCs/>
                <w:color w:val="000000"/>
                <w:sz w:val="18"/>
                <w:szCs w:val="18"/>
              </w:rPr>
              <w:t xml:space="preserve">4.157.840 </w:t>
            </w:r>
          </w:p>
        </w:tc>
      </w:tr>
    </w:tbl>
    <w:p w:rsidR="000F2BE2" w:rsidRDefault="000F2BE2" w:rsidP="00F450B5">
      <w:pPr>
        <w:spacing w:after="160" w:line="259" w:lineRule="auto"/>
        <w:contextualSpacing/>
        <w:jc w:val="both"/>
        <w:rPr>
          <w:rFonts w:ascii="Tahoma" w:hAnsi="Tahoma" w:cs="Tahoma"/>
          <w:sz w:val="16"/>
          <w:szCs w:val="16"/>
        </w:rPr>
      </w:pPr>
    </w:p>
    <w:p w:rsidR="00F450B5" w:rsidRPr="00E833AA" w:rsidRDefault="003273E4" w:rsidP="00F450B5">
      <w:pPr>
        <w:spacing w:after="160" w:line="259" w:lineRule="auto"/>
        <w:contextualSpacing/>
        <w:jc w:val="both"/>
        <w:rPr>
          <w:rFonts w:ascii="Tahoma" w:hAnsi="Tahoma" w:cs="Tahoma"/>
          <w:sz w:val="16"/>
          <w:szCs w:val="16"/>
        </w:rPr>
      </w:pPr>
      <w:r w:rsidRPr="00E833AA">
        <w:rPr>
          <w:rFonts w:ascii="Tahoma" w:hAnsi="Tahoma" w:cs="Tahoma"/>
          <w:sz w:val="16"/>
          <w:szCs w:val="16"/>
        </w:rPr>
        <w:t>Fuente: Subdireccion de Reparación Individual</w:t>
      </w:r>
    </w:p>
    <w:p w:rsidR="00F450B5" w:rsidRPr="00E833AA" w:rsidRDefault="00F450B5" w:rsidP="0062399F">
      <w:pPr>
        <w:pStyle w:val="Prrafodelista"/>
        <w:spacing w:after="160" w:line="259" w:lineRule="auto"/>
        <w:contextualSpacing/>
        <w:jc w:val="both"/>
        <w:rPr>
          <w:rFonts w:ascii="Tahoma" w:hAnsi="Tahoma" w:cs="Tahoma"/>
        </w:rPr>
      </w:pPr>
    </w:p>
    <w:p w:rsidR="00F450B5" w:rsidRPr="00E833AA" w:rsidRDefault="00F450B5" w:rsidP="0062399F">
      <w:pPr>
        <w:pStyle w:val="Prrafodelista"/>
        <w:spacing w:after="160" w:line="259" w:lineRule="auto"/>
        <w:contextualSpacing/>
        <w:jc w:val="both"/>
        <w:rPr>
          <w:rFonts w:ascii="Tahoma" w:hAnsi="Tahoma" w:cs="Tahoma"/>
        </w:rPr>
      </w:pPr>
    </w:p>
    <w:p w:rsidR="0062399F" w:rsidRPr="00E833AA" w:rsidRDefault="006C6CED"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el avance histórico s</w:t>
      </w:r>
      <w:r w:rsidR="009A32C8" w:rsidRPr="00E833AA">
        <w:rPr>
          <w:rFonts w:ascii="Tahoma" w:hAnsi="Tahoma" w:cs="Tahoma"/>
        </w:rPr>
        <w:t xml:space="preserve">e han </w:t>
      </w:r>
      <w:r w:rsidR="0062399F" w:rsidRPr="00E833AA">
        <w:rPr>
          <w:rFonts w:ascii="Tahoma" w:hAnsi="Tahoma" w:cs="Tahoma"/>
        </w:rPr>
        <w:t>indemniza</w:t>
      </w:r>
      <w:r w:rsidR="009A32C8" w:rsidRPr="00E833AA">
        <w:rPr>
          <w:rFonts w:ascii="Tahoma" w:hAnsi="Tahoma" w:cs="Tahoma"/>
        </w:rPr>
        <w:t xml:space="preserve">do </w:t>
      </w:r>
      <w:r w:rsidR="0062399F" w:rsidRPr="00E833AA">
        <w:rPr>
          <w:rFonts w:ascii="Tahoma" w:hAnsi="Tahoma" w:cs="Tahoma"/>
        </w:rPr>
        <w:t>6.419 mujeres víctimas de violencia sexual</w:t>
      </w:r>
      <w:r w:rsidR="009A32C8" w:rsidRPr="00E833AA">
        <w:rPr>
          <w:rFonts w:ascii="Tahoma" w:hAnsi="Tahoma" w:cs="Tahoma"/>
        </w:rPr>
        <w:t>,</w:t>
      </w:r>
      <w:r w:rsidR="0062399F" w:rsidRPr="00E833AA">
        <w:rPr>
          <w:rFonts w:ascii="Tahoma" w:hAnsi="Tahoma" w:cs="Tahoma"/>
        </w:rPr>
        <w:t xml:space="preserve"> con una inversión de $120.791</w:t>
      </w:r>
      <w:r w:rsidR="009A32C8" w:rsidRPr="00E833AA">
        <w:rPr>
          <w:rFonts w:ascii="Tahoma" w:hAnsi="Tahoma" w:cs="Tahoma"/>
        </w:rPr>
        <w:t xml:space="preserve"> millones de pesos</w:t>
      </w:r>
      <w:r w:rsidRPr="00E833AA">
        <w:rPr>
          <w:rFonts w:ascii="Tahoma" w:hAnsi="Tahoma" w:cs="Tahoma"/>
        </w:rPr>
        <w:t xml:space="preserve">. </w:t>
      </w:r>
      <w:r w:rsidR="0062399F" w:rsidRPr="00E833AA">
        <w:rPr>
          <w:rFonts w:ascii="Tahoma" w:hAnsi="Tahoma" w:cs="Tahoma"/>
        </w:rPr>
        <w:t>Específicamente en el año 2016 y con corte diciembre se han otorgado 901 indemnizaciones po</w:t>
      </w:r>
      <w:r w:rsidR="009A32C8" w:rsidRPr="00E833AA">
        <w:rPr>
          <w:rFonts w:ascii="Tahoma" w:hAnsi="Tahoma" w:cs="Tahoma"/>
        </w:rPr>
        <w:t>r un valor de $18.547 millones de pesos</w:t>
      </w:r>
      <w:r w:rsidR="0062399F" w:rsidRPr="00E833AA">
        <w:rPr>
          <w:rFonts w:ascii="Tahoma" w:hAnsi="Tahoma" w:cs="Tahoma"/>
        </w:rPr>
        <w:t>.</w:t>
      </w:r>
    </w:p>
    <w:p w:rsidR="00AD3371" w:rsidRPr="00E833AA" w:rsidRDefault="00AD3371" w:rsidP="00AD3371">
      <w:pPr>
        <w:pStyle w:val="Prrafodelista"/>
        <w:spacing w:after="160" w:line="259" w:lineRule="auto"/>
        <w:contextualSpacing/>
        <w:jc w:val="both"/>
        <w:rPr>
          <w:rFonts w:ascii="Tahoma" w:hAnsi="Tahoma" w:cs="Tahoma"/>
        </w:rPr>
      </w:pPr>
    </w:p>
    <w:p w:rsidR="00637434" w:rsidRPr="00E833AA" w:rsidRDefault="00941D9F"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Con corte a diciembre </w:t>
      </w:r>
      <w:r w:rsidR="009F2895" w:rsidRPr="00E833AA">
        <w:rPr>
          <w:rFonts w:ascii="Tahoma" w:hAnsi="Tahoma" w:cs="Tahoma"/>
        </w:rPr>
        <w:t>86.911 personas s</w:t>
      </w:r>
      <w:r w:rsidRPr="00E833AA">
        <w:rPr>
          <w:rFonts w:ascii="Tahoma" w:hAnsi="Tahoma" w:cs="Tahoma"/>
        </w:rPr>
        <w:t>upera</w:t>
      </w:r>
      <w:r w:rsidR="009F2895" w:rsidRPr="00E833AA">
        <w:rPr>
          <w:rFonts w:ascii="Tahoma" w:hAnsi="Tahoma" w:cs="Tahoma"/>
        </w:rPr>
        <w:t xml:space="preserve">ron </w:t>
      </w:r>
      <w:r w:rsidRPr="00E833AA">
        <w:rPr>
          <w:rFonts w:ascii="Tahoma" w:hAnsi="Tahoma" w:cs="Tahoma"/>
        </w:rPr>
        <w:t xml:space="preserve">la Situación de Vulnerabilidad, esta cifra evidencia la superación de la proyección inicial planteada. </w:t>
      </w:r>
      <w:r w:rsidR="009F2895" w:rsidRPr="00E833AA">
        <w:rPr>
          <w:rFonts w:ascii="Tahoma" w:hAnsi="Tahoma" w:cs="Tahoma"/>
        </w:rPr>
        <w:t xml:space="preserve">De acuerdo con el objetivo No. 6 del Plan Nacional de Desarrollo, "Avanzar hacia la garantía del goce efectivo de derechos de las víctimas en Colombia", la medición se adelanta sobre las personas víctimas del desplazamiento forzado, por hechos sucedidos posteriormente al 01/01/1985, que se encuentren incluidas en el Registro Único de Víctimas - RUV y no presenten riesgo extraordinario de seguridad. </w:t>
      </w:r>
    </w:p>
    <w:p w:rsidR="00637434" w:rsidRPr="00E833AA" w:rsidRDefault="00637434" w:rsidP="00637434">
      <w:pPr>
        <w:pStyle w:val="Prrafodelista"/>
        <w:spacing w:after="160" w:line="259" w:lineRule="auto"/>
        <w:contextualSpacing/>
        <w:jc w:val="both"/>
        <w:rPr>
          <w:rFonts w:ascii="Tahoma" w:hAnsi="Tahoma" w:cs="Tahoma"/>
        </w:rPr>
      </w:pPr>
    </w:p>
    <w:p w:rsidR="006F0920" w:rsidRPr="00E833AA" w:rsidRDefault="0050382F"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2016 se constituyó el 91</w:t>
      </w:r>
      <w:r w:rsidR="006F0920" w:rsidRPr="00E833AA">
        <w:rPr>
          <w:rFonts w:ascii="Tahoma" w:hAnsi="Tahoma" w:cs="Tahoma"/>
        </w:rPr>
        <w:t>% de encargos fiduciarios a niños, niñas y adolescentes sobre la totalidad de aquellos que hacen parte de las indemnizaciones otorgadas.</w:t>
      </w:r>
      <w:r w:rsidRPr="00E833AA">
        <w:rPr>
          <w:rFonts w:ascii="Tahoma" w:hAnsi="Tahoma" w:cs="Tahoma"/>
        </w:rPr>
        <w:t xml:space="preserve"> Este porcentaje corresponde a 24.404 giros que representan $99.321 millones de pesos.</w:t>
      </w:r>
    </w:p>
    <w:p w:rsidR="006F0920" w:rsidRPr="00E833AA" w:rsidRDefault="006F0920" w:rsidP="006F0920">
      <w:pPr>
        <w:pStyle w:val="Prrafodelista"/>
        <w:spacing w:after="160" w:line="259" w:lineRule="auto"/>
        <w:contextualSpacing/>
        <w:jc w:val="both"/>
        <w:rPr>
          <w:rFonts w:ascii="Tahoma" w:hAnsi="Tahoma" w:cs="Tahoma"/>
        </w:rPr>
      </w:pPr>
    </w:p>
    <w:p w:rsidR="00AD3371" w:rsidRPr="00E833AA" w:rsidRDefault="00AD337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Con corte diciembre de 2016 se han formulado</w:t>
      </w:r>
      <w:r w:rsidR="00AB6408" w:rsidRPr="00E833AA">
        <w:rPr>
          <w:rFonts w:ascii="Tahoma" w:hAnsi="Tahoma" w:cs="Tahoma"/>
        </w:rPr>
        <w:t xml:space="preserve"> 421.634 planes de atención, asistencia y reparación integral - PAARI momento reparación, esto para un total acumulado histórico de 640.000. También, se han formulado </w:t>
      </w:r>
      <w:r w:rsidRPr="00E833AA">
        <w:rPr>
          <w:rFonts w:ascii="Tahoma" w:hAnsi="Tahoma" w:cs="Tahoma"/>
        </w:rPr>
        <w:t>15.498</w:t>
      </w:r>
      <w:r w:rsidR="00AB6408" w:rsidRPr="00E833AA">
        <w:rPr>
          <w:rFonts w:ascii="Tahoma" w:hAnsi="Tahoma" w:cs="Tahoma"/>
        </w:rPr>
        <w:t xml:space="preserve"> </w:t>
      </w:r>
      <w:r w:rsidRPr="00E833AA">
        <w:rPr>
          <w:rFonts w:ascii="Tahoma" w:hAnsi="Tahoma" w:cs="Tahoma"/>
        </w:rPr>
        <w:t xml:space="preserve">PAARI </w:t>
      </w:r>
      <w:r w:rsidR="009D034C" w:rsidRPr="00E833AA">
        <w:rPr>
          <w:rFonts w:ascii="Tahoma" w:hAnsi="Tahoma" w:cs="Tahoma"/>
        </w:rPr>
        <w:t>para</w:t>
      </w:r>
      <w:r w:rsidRPr="00E833AA">
        <w:rPr>
          <w:rFonts w:ascii="Tahoma" w:hAnsi="Tahoma" w:cs="Tahoma"/>
        </w:rPr>
        <w:t xml:space="preserve"> </w:t>
      </w:r>
      <w:r w:rsidR="009D034C" w:rsidRPr="00E833AA">
        <w:rPr>
          <w:rFonts w:ascii="Tahoma" w:hAnsi="Tahoma" w:cs="Tahoma"/>
        </w:rPr>
        <w:t>adolescentes</w:t>
      </w:r>
      <w:r w:rsidRPr="00E833AA">
        <w:rPr>
          <w:rFonts w:ascii="Tahoma" w:hAnsi="Tahoma" w:cs="Tahoma"/>
        </w:rPr>
        <w:t xml:space="preserve"> víctimas menores de 18 años que tienen encargo fiduciario constituido como part</w:t>
      </w:r>
      <w:r w:rsidR="00AB6408" w:rsidRPr="00E833AA">
        <w:rPr>
          <w:rFonts w:ascii="Tahoma" w:hAnsi="Tahoma" w:cs="Tahoma"/>
        </w:rPr>
        <w:t xml:space="preserve">e </w:t>
      </w:r>
      <w:r w:rsidR="00F212F9" w:rsidRPr="00E833AA">
        <w:rPr>
          <w:rFonts w:ascii="Tahoma" w:hAnsi="Tahoma" w:cs="Tahoma"/>
        </w:rPr>
        <w:t>de su medida de indemnización; de los cuales</w:t>
      </w:r>
      <w:r w:rsidR="00AB6408" w:rsidRPr="00E833AA">
        <w:rPr>
          <w:rFonts w:ascii="Tahoma" w:hAnsi="Tahoma" w:cs="Tahoma"/>
        </w:rPr>
        <w:t xml:space="preserve"> e</w:t>
      </w:r>
      <w:r w:rsidRPr="00E833AA">
        <w:rPr>
          <w:rFonts w:ascii="Tahoma" w:hAnsi="Tahoma" w:cs="Tahoma"/>
        </w:rPr>
        <w:t>specíficamente en el año 2016 el avance corresponde a 5.396 PAARI adolescentes.</w:t>
      </w:r>
    </w:p>
    <w:p w:rsidR="00383765" w:rsidRPr="00E833AA" w:rsidRDefault="00383765" w:rsidP="00383765">
      <w:pPr>
        <w:pStyle w:val="Prrafodelista"/>
        <w:spacing w:after="160" w:line="259" w:lineRule="auto"/>
        <w:contextualSpacing/>
        <w:jc w:val="both"/>
        <w:rPr>
          <w:rFonts w:ascii="Tahoma" w:hAnsi="Tahoma" w:cs="Tahoma"/>
        </w:rPr>
      </w:pPr>
    </w:p>
    <w:p w:rsidR="00CB15AE"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Desde el 2012 a la fecha </w:t>
      </w:r>
      <w:r w:rsidR="005110FA" w:rsidRPr="00E833AA">
        <w:rPr>
          <w:rFonts w:ascii="Tahoma" w:hAnsi="Tahoma" w:cs="Tahoma"/>
        </w:rPr>
        <w:t xml:space="preserve">la Unidad ha desarrollado el </w:t>
      </w:r>
      <w:r w:rsidRPr="00E833AA">
        <w:rPr>
          <w:rFonts w:ascii="Tahoma" w:hAnsi="Tahoma" w:cs="Tahoma"/>
        </w:rPr>
        <w:t>Programa de Acompañamiento</w:t>
      </w:r>
      <w:r w:rsidR="006F3358" w:rsidRPr="00E833AA">
        <w:rPr>
          <w:rFonts w:ascii="Tahoma" w:hAnsi="Tahoma" w:cs="Tahoma"/>
          <w:vertAlign w:val="superscript"/>
        </w:rPr>
        <w:footnoteReference w:id="5"/>
      </w:r>
      <w:r w:rsidR="006F3358" w:rsidRPr="00E833AA">
        <w:rPr>
          <w:rFonts w:ascii="Tahoma" w:hAnsi="Tahoma" w:cs="Tahoma"/>
        </w:rPr>
        <w:t>,</w:t>
      </w:r>
      <w:r w:rsidR="005110FA" w:rsidRPr="00E833AA">
        <w:rPr>
          <w:rFonts w:ascii="Tahoma" w:hAnsi="Tahoma" w:cs="Tahoma"/>
        </w:rPr>
        <w:t xml:space="preserve"> en el cual </w:t>
      </w:r>
      <w:r w:rsidR="006F3358" w:rsidRPr="00E833AA">
        <w:rPr>
          <w:rFonts w:ascii="Tahoma" w:hAnsi="Tahoma" w:cs="Tahoma"/>
        </w:rPr>
        <w:t>se presentan los siguientes logros:</w:t>
      </w:r>
    </w:p>
    <w:p w:rsidR="00F036DB" w:rsidRPr="00E833AA" w:rsidRDefault="00F036DB" w:rsidP="00F036DB">
      <w:pPr>
        <w:pStyle w:val="Prrafodelista"/>
        <w:spacing w:after="160" w:line="259" w:lineRule="auto"/>
        <w:contextualSpacing/>
        <w:jc w:val="both"/>
        <w:rPr>
          <w:rFonts w:ascii="Tahoma" w:hAnsi="Tahoma" w:cs="Tahoma"/>
        </w:rPr>
      </w:pPr>
    </w:p>
    <w:p w:rsidR="00CB15AE" w:rsidRPr="00E833AA" w:rsidRDefault="00A32FA4"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 xml:space="preserve">Ferias integrales de servicio: a diciembre de 2016 se realizaron 80 ferias de servicio en diferentes departamentos y municipios </w:t>
      </w:r>
      <w:r w:rsidR="00CB15AE" w:rsidRPr="00E833AA">
        <w:rPr>
          <w:rFonts w:ascii="Tahoma" w:hAnsi="Tahoma" w:cs="Tahoma"/>
        </w:rPr>
        <w:t xml:space="preserve">del país. </w:t>
      </w:r>
    </w:p>
    <w:p w:rsidR="00A32FA4" w:rsidRPr="00E833AA" w:rsidRDefault="00A32FA4" w:rsidP="00A32FA4">
      <w:pPr>
        <w:pStyle w:val="Prrafodelista"/>
        <w:spacing w:after="160" w:line="259" w:lineRule="auto"/>
        <w:ind w:left="1080"/>
        <w:contextualSpacing/>
        <w:jc w:val="both"/>
        <w:rPr>
          <w:rFonts w:ascii="Tahoma" w:hAnsi="Tahoma" w:cs="Tahoma"/>
        </w:rPr>
      </w:pPr>
    </w:p>
    <w:p w:rsidR="00383765" w:rsidRPr="00E833AA" w:rsidRDefault="00CB15AE"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Talleres de Educación Financiera: desde el año 2013 se han realizado talleres</w:t>
      </w:r>
      <w:r w:rsidR="006B66A1" w:rsidRPr="00E833AA">
        <w:rPr>
          <w:rFonts w:ascii="Tahoma" w:hAnsi="Tahoma" w:cs="Tahoma"/>
        </w:rPr>
        <w:t xml:space="preserve"> en educación financiera y </w:t>
      </w:r>
      <w:r w:rsidR="008315B9" w:rsidRPr="00E833AA">
        <w:rPr>
          <w:rFonts w:ascii="Tahoma" w:hAnsi="Tahoma" w:cs="Tahoma"/>
        </w:rPr>
        <w:t xml:space="preserve">específicamente para el 2016 </w:t>
      </w:r>
      <w:r w:rsidR="006B66A1" w:rsidRPr="00E833AA">
        <w:rPr>
          <w:rFonts w:ascii="Tahoma" w:hAnsi="Tahoma" w:cs="Tahoma"/>
        </w:rPr>
        <w:t xml:space="preserve">se </w:t>
      </w:r>
      <w:r w:rsidRPr="00E833AA">
        <w:rPr>
          <w:rFonts w:ascii="Tahoma" w:hAnsi="Tahoma" w:cs="Tahoma"/>
        </w:rPr>
        <w:t xml:space="preserve">han </w:t>
      </w:r>
      <w:r w:rsidR="00A32FA4" w:rsidRPr="00E833AA">
        <w:rPr>
          <w:rFonts w:ascii="Tahoma" w:hAnsi="Tahoma" w:cs="Tahoma"/>
        </w:rPr>
        <w:t>beneficiado</w:t>
      </w:r>
      <w:r w:rsidRPr="00E833AA">
        <w:rPr>
          <w:rFonts w:ascii="Tahoma" w:hAnsi="Tahoma" w:cs="Tahoma"/>
        </w:rPr>
        <w:t xml:space="preserve"> </w:t>
      </w:r>
      <w:r w:rsidR="00A32FA4" w:rsidRPr="00E833AA">
        <w:rPr>
          <w:rFonts w:ascii="Tahoma" w:hAnsi="Tahoma" w:cs="Tahoma"/>
        </w:rPr>
        <w:t xml:space="preserve">a 59.650 personas </w:t>
      </w:r>
      <w:r w:rsidR="008315B9" w:rsidRPr="00E833AA">
        <w:rPr>
          <w:rFonts w:ascii="Tahoma" w:hAnsi="Tahoma" w:cs="Tahoma"/>
        </w:rPr>
        <w:t xml:space="preserve">de diferentes </w:t>
      </w:r>
      <w:r w:rsidR="00A32FA4" w:rsidRPr="00E833AA">
        <w:rPr>
          <w:rFonts w:ascii="Tahoma" w:hAnsi="Tahoma" w:cs="Tahoma"/>
        </w:rPr>
        <w:t>departamentos del país</w:t>
      </w:r>
      <w:r w:rsidRPr="00E833AA">
        <w:rPr>
          <w:rFonts w:ascii="Tahoma" w:hAnsi="Tahoma" w:cs="Tahoma"/>
        </w:rPr>
        <w:t>.</w:t>
      </w:r>
    </w:p>
    <w:p w:rsidR="00383765" w:rsidRPr="00E833AA" w:rsidRDefault="00383765" w:rsidP="00383765">
      <w:pPr>
        <w:pStyle w:val="Prrafodelista"/>
        <w:spacing w:after="160" w:line="259" w:lineRule="auto"/>
        <w:ind w:left="1080"/>
        <w:contextualSpacing/>
        <w:jc w:val="both"/>
        <w:rPr>
          <w:rFonts w:ascii="Tahoma" w:hAnsi="Tahoma" w:cs="Tahoma"/>
        </w:rPr>
      </w:pPr>
    </w:p>
    <w:p w:rsidR="00CB15AE" w:rsidRPr="00E833AA" w:rsidRDefault="00CB15AE"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Talleres por línea de inversión:</w:t>
      </w:r>
      <w:r w:rsidR="00A32FA4" w:rsidRPr="00E833AA">
        <w:rPr>
          <w:rFonts w:ascii="Tahoma" w:hAnsi="Tahoma" w:cs="Tahoma"/>
        </w:rPr>
        <w:t xml:space="preserve"> Con corte diciembre de 2016 se capacitaron 9.942 personas en talleres por línea de inversión. También, en el año 2016 se realizó una estrategia de seguimiento a 10.103 víctimas acompañadas en las líneas de inversión de preferencia en el marco del cierre financiero.</w:t>
      </w:r>
    </w:p>
    <w:p w:rsidR="00383765" w:rsidRPr="00E833AA" w:rsidRDefault="00383765" w:rsidP="00383765">
      <w:pPr>
        <w:pStyle w:val="Prrafodelista"/>
        <w:spacing w:after="160" w:line="259" w:lineRule="auto"/>
        <w:ind w:left="1080"/>
        <w:contextualSpacing/>
        <w:jc w:val="both"/>
        <w:rPr>
          <w:rFonts w:ascii="Tahoma" w:hAnsi="Tahoma" w:cs="Tahoma"/>
        </w:rPr>
      </w:pPr>
    </w:p>
    <w:p w:rsidR="00A32FA4" w:rsidRPr="00E833AA" w:rsidRDefault="00CB15AE" w:rsidP="00B467E0">
      <w:pPr>
        <w:pStyle w:val="Prrafodelista"/>
        <w:numPr>
          <w:ilvl w:val="0"/>
          <w:numId w:val="10"/>
        </w:numPr>
        <w:jc w:val="both"/>
        <w:rPr>
          <w:rFonts w:ascii="Tahoma" w:hAnsi="Tahoma" w:cs="Tahoma"/>
        </w:rPr>
      </w:pPr>
      <w:r w:rsidRPr="00E833AA">
        <w:rPr>
          <w:rFonts w:ascii="Tahoma" w:hAnsi="Tahoma" w:cs="Tahoma"/>
        </w:rPr>
        <w:t xml:space="preserve">Fondo para el </w:t>
      </w:r>
      <w:r w:rsidR="00F8136E" w:rsidRPr="00E833AA">
        <w:rPr>
          <w:rFonts w:ascii="Tahoma" w:hAnsi="Tahoma" w:cs="Tahoma"/>
        </w:rPr>
        <w:t>Acceso, P</w:t>
      </w:r>
      <w:r w:rsidRPr="00E833AA">
        <w:rPr>
          <w:rFonts w:ascii="Tahoma" w:hAnsi="Tahoma" w:cs="Tahoma"/>
        </w:rPr>
        <w:t xml:space="preserve">ermanencia y </w:t>
      </w:r>
      <w:r w:rsidR="00F8136E" w:rsidRPr="00E833AA">
        <w:rPr>
          <w:rFonts w:ascii="Tahoma" w:hAnsi="Tahoma" w:cs="Tahoma"/>
        </w:rPr>
        <w:t>G</w:t>
      </w:r>
      <w:r w:rsidRPr="00E833AA">
        <w:rPr>
          <w:rFonts w:ascii="Tahoma" w:hAnsi="Tahoma" w:cs="Tahoma"/>
        </w:rPr>
        <w:t xml:space="preserve">raduación en Educación Superior: </w:t>
      </w:r>
      <w:r w:rsidR="00A32FA4" w:rsidRPr="00E833AA">
        <w:rPr>
          <w:rFonts w:ascii="Tahoma" w:hAnsi="Tahoma" w:cs="Tahoma"/>
        </w:rPr>
        <w:t>Se realizó la estrategia de acompañamiento a 2.482 personas que pertenecen al Fondo, las cuales se beneficiaron con la financiación del costo de matrícula por cada semestre y un recurso de sostenimiento, que está condicionado a la permanencia estudiantil y a la participación en el acompañamiento.</w:t>
      </w:r>
    </w:p>
    <w:p w:rsidR="00F036DB" w:rsidRPr="00E833AA" w:rsidRDefault="004C5EC3" w:rsidP="004F0B46">
      <w:pPr>
        <w:pStyle w:val="Prrafodelista"/>
        <w:ind w:left="1080"/>
        <w:jc w:val="both"/>
        <w:rPr>
          <w:rFonts w:ascii="Tahoma" w:hAnsi="Tahoma" w:cs="Tahoma"/>
        </w:rPr>
      </w:pPr>
      <w:r w:rsidRPr="00E833AA">
        <w:rPr>
          <w:rFonts w:ascii="Tahoma" w:hAnsi="Tahoma" w:cs="Tahoma"/>
        </w:rPr>
        <w:t>Así, c</w:t>
      </w:r>
      <w:r w:rsidR="006B66A1" w:rsidRPr="00E833AA">
        <w:rPr>
          <w:rFonts w:ascii="Tahoma" w:hAnsi="Tahoma" w:cs="Tahoma"/>
        </w:rPr>
        <w:t>on corte al mes de diciembre de 2016 se tienen 421.634 víctimas con orientación en la inversión adecuada de los recursos</w:t>
      </w:r>
      <w:r w:rsidRPr="00E833AA">
        <w:rPr>
          <w:rFonts w:ascii="Tahoma" w:hAnsi="Tahoma" w:cs="Tahoma"/>
        </w:rPr>
        <w:t>, este componente busca brindar a las víctimas herramientas y conocimientos que les permitan generar competencias para una adecuada administración e inversión del dinero -en específico de aquel recibido a título de indemnización-. Igualmente, brinda información a las víctimas sobre el derecho a la reparación y, de manera específica, sobre la naturaleza y fin de la indemnización.</w:t>
      </w:r>
    </w:p>
    <w:p w:rsidR="00AB518C" w:rsidRPr="00E833AA" w:rsidRDefault="001C0F88"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w:t>
      </w:r>
      <w:r w:rsidR="00FD3DB3" w:rsidRPr="00E833AA">
        <w:rPr>
          <w:rFonts w:ascii="Tahoma" w:hAnsi="Tahoma" w:cs="Tahoma"/>
        </w:rPr>
        <w:t xml:space="preserve"> a l</w:t>
      </w:r>
      <w:r w:rsidR="004C5EC3" w:rsidRPr="00E833AA">
        <w:rPr>
          <w:rFonts w:ascii="Tahoma" w:hAnsi="Tahoma" w:cs="Tahoma"/>
        </w:rPr>
        <w:t>as medidas de satisfacción, con corte al mes de diciembre de 2016,</w:t>
      </w:r>
      <w:r w:rsidR="004F0B46" w:rsidRPr="00E833AA">
        <w:rPr>
          <w:rFonts w:ascii="Tahoma" w:hAnsi="Tahoma" w:cs="Tahoma"/>
        </w:rPr>
        <w:t xml:space="preserve"> se realizó</w:t>
      </w:r>
      <w:r w:rsidR="004C5EC3" w:rsidRPr="00E833AA">
        <w:rPr>
          <w:rFonts w:ascii="Tahoma" w:hAnsi="Tahoma" w:cs="Tahoma"/>
        </w:rPr>
        <w:t xml:space="preserve"> la entrega de 400.000 mensajes estatales de reconocimiento y dignificación</w:t>
      </w:r>
      <w:r w:rsidR="004F0B46" w:rsidRPr="00E833AA">
        <w:rPr>
          <w:rFonts w:ascii="Tahoma" w:hAnsi="Tahoma" w:cs="Tahoma"/>
        </w:rPr>
        <w:t>, este mensaje de</w:t>
      </w:r>
      <w:r w:rsidR="00CB15AE" w:rsidRPr="00E833AA">
        <w:rPr>
          <w:rFonts w:ascii="Tahoma" w:hAnsi="Tahoma" w:cs="Tahoma"/>
        </w:rPr>
        <w:t xml:space="preserve"> dignificación</w:t>
      </w:r>
      <w:r w:rsidR="004F0B46" w:rsidRPr="00E833AA">
        <w:rPr>
          <w:rFonts w:ascii="Tahoma" w:hAnsi="Tahoma" w:cs="Tahoma"/>
        </w:rPr>
        <w:t xml:space="preserve"> es leído</w:t>
      </w:r>
      <w:r w:rsidR="00CB15AE" w:rsidRPr="00E833AA">
        <w:rPr>
          <w:rFonts w:ascii="Tahoma" w:hAnsi="Tahoma" w:cs="Tahoma"/>
        </w:rPr>
        <w:t xml:space="preserve"> y entregad</w:t>
      </w:r>
      <w:r w:rsidR="004F0B46" w:rsidRPr="00E833AA">
        <w:rPr>
          <w:rFonts w:ascii="Tahoma" w:hAnsi="Tahoma" w:cs="Tahoma"/>
        </w:rPr>
        <w:t>o</w:t>
      </w:r>
      <w:r w:rsidR="00CB15AE" w:rsidRPr="00E833AA">
        <w:rPr>
          <w:rFonts w:ascii="Tahoma" w:hAnsi="Tahoma" w:cs="Tahoma"/>
        </w:rPr>
        <w:t xml:space="preserve"> en el momento de la realización del PAARI. Adicionalmente, existe una versión diferente por cada enfoque diferencial reflejando un mayor impacto en las víctimas, pues reconoce las particularidades del daño y las capacidades de afrontarlo.</w:t>
      </w:r>
    </w:p>
    <w:p w:rsidR="00AB518C" w:rsidRPr="00E833AA" w:rsidRDefault="00AB518C" w:rsidP="00AB518C">
      <w:pPr>
        <w:pStyle w:val="Prrafodelista"/>
        <w:spacing w:after="160" w:line="259" w:lineRule="auto"/>
        <w:contextualSpacing/>
        <w:jc w:val="both"/>
        <w:rPr>
          <w:rFonts w:ascii="Tahoma" w:hAnsi="Tahoma" w:cs="Tahoma"/>
        </w:rPr>
      </w:pPr>
    </w:p>
    <w:p w:rsidR="00FD3DB3" w:rsidRPr="00E833AA" w:rsidRDefault="00AB518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Con corte a diciembre de 2016 se realizaron 240 acciones en medidas de satisfacción, distintas a los mensajes estatales de reconocimiento y dignificación, específicamente para diciembre se reportan 27 acciones. Estas acciones comprenden iniciativas locales de memoria, conmemoraciones, procesos de reconocimiento de responsabilidades y solicitudes de perdón público, foros, acciones simbólicas de acompañamiento, y actividades de sensibilización a la sociedad civil. </w:t>
      </w:r>
    </w:p>
    <w:p w:rsidR="00FD3DB3" w:rsidRPr="00E833AA" w:rsidRDefault="00FD3DB3" w:rsidP="00FD3DB3">
      <w:pPr>
        <w:pStyle w:val="Prrafodelista"/>
        <w:spacing w:after="160" w:line="259" w:lineRule="auto"/>
        <w:contextualSpacing/>
        <w:jc w:val="both"/>
        <w:rPr>
          <w:rFonts w:ascii="Tahoma" w:hAnsi="Tahoma" w:cs="Tahoma"/>
          <w:highlight w:val="yellow"/>
        </w:rPr>
      </w:pPr>
    </w:p>
    <w:p w:rsidR="00E77658"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el marco del Punto 5 del Acuerdo final para la terminación del conflicto</w:t>
      </w:r>
      <w:r w:rsidR="00E501EA" w:rsidRPr="00E833AA">
        <w:rPr>
          <w:rFonts w:ascii="Tahoma" w:hAnsi="Tahoma" w:cs="Tahoma"/>
        </w:rPr>
        <w:t xml:space="preserve"> armado en Colombia</w:t>
      </w:r>
      <w:r w:rsidRPr="00E833AA">
        <w:rPr>
          <w:rFonts w:ascii="Tahoma" w:hAnsi="Tahoma" w:cs="Tahoma"/>
        </w:rPr>
        <w:t>, se aportó en la construcción de los siguientes documentos propuesta para la implementación del mismo:</w:t>
      </w:r>
    </w:p>
    <w:p w:rsidR="00C97250" w:rsidRPr="00E833AA" w:rsidRDefault="00C97250" w:rsidP="00C97250">
      <w:pPr>
        <w:pStyle w:val="Prrafodelista"/>
        <w:spacing w:after="160" w:line="259" w:lineRule="auto"/>
        <w:ind w:left="1080"/>
        <w:contextualSpacing/>
        <w:jc w:val="both"/>
        <w:rPr>
          <w:rFonts w:ascii="Tahoma" w:hAnsi="Tahoma" w:cs="Tahoma"/>
        </w:rPr>
      </w:pPr>
    </w:p>
    <w:p w:rsidR="00CB15AE" w:rsidRPr="00E833AA" w:rsidRDefault="00CB15AE"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 xml:space="preserve"> Proyecto de protocolo para los actos tempranos de reconocimiento de responsabilidades y solicitudes de perdón público.</w:t>
      </w:r>
    </w:p>
    <w:p w:rsidR="00FD3DB3" w:rsidRPr="00E833AA" w:rsidRDefault="00FD3DB3" w:rsidP="00FD3DB3">
      <w:pPr>
        <w:pStyle w:val="Prrafodelista"/>
        <w:spacing w:after="160" w:line="259" w:lineRule="auto"/>
        <w:ind w:left="1080"/>
        <w:contextualSpacing/>
        <w:jc w:val="both"/>
        <w:rPr>
          <w:rFonts w:ascii="Tahoma" w:hAnsi="Tahoma" w:cs="Tahoma"/>
        </w:rPr>
      </w:pPr>
    </w:p>
    <w:p w:rsidR="00CB15AE" w:rsidRPr="00E833AA" w:rsidRDefault="00CB15AE"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Propuesta de articulación entre la comisión para el esclarecimiento de la verdad, la convivencia y la no repetición con la Unidad para las Víctimas.</w:t>
      </w:r>
    </w:p>
    <w:p w:rsidR="00FD3DB3" w:rsidRPr="00E833AA" w:rsidRDefault="00FD3DB3" w:rsidP="00FD3DB3">
      <w:pPr>
        <w:pStyle w:val="Prrafodelista"/>
        <w:spacing w:after="160" w:line="259" w:lineRule="auto"/>
        <w:ind w:left="1080"/>
        <w:contextualSpacing/>
        <w:jc w:val="both"/>
        <w:rPr>
          <w:rFonts w:ascii="Tahoma" w:hAnsi="Tahoma" w:cs="Tahoma"/>
        </w:rPr>
      </w:pPr>
    </w:p>
    <w:p w:rsidR="004E1AC1" w:rsidRPr="00E833AA" w:rsidRDefault="00CB15AE"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Propuesta para la elaboración del mapa de victimización como fuente de información e instrumento de reconocimiento y memoria de los hechos cometidos en ocasión del conflicto armado.</w:t>
      </w:r>
    </w:p>
    <w:p w:rsidR="004E1AC1" w:rsidRPr="00E833AA" w:rsidRDefault="004E1AC1" w:rsidP="004E1AC1">
      <w:pPr>
        <w:pStyle w:val="Prrafodelista"/>
        <w:spacing w:after="160" w:line="259" w:lineRule="auto"/>
        <w:ind w:left="1080"/>
        <w:contextualSpacing/>
        <w:jc w:val="both"/>
        <w:rPr>
          <w:rFonts w:ascii="Tahoma" w:hAnsi="Tahoma" w:cs="Tahoma"/>
        </w:rPr>
      </w:pPr>
    </w:p>
    <w:p w:rsidR="00E501EA" w:rsidRPr="00E833AA" w:rsidRDefault="00CB15AE" w:rsidP="00B467E0">
      <w:pPr>
        <w:pStyle w:val="Prrafodelista"/>
        <w:numPr>
          <w:ilvl w:val="0"/>
          <w:numId w:val="1"/>
        </w:numPr>
        <w:spacing w:after="160" w:line="259" w:lineRule="auto"/>
        <w:contextualSpacing/>
        <w:jc w:val="both"/>
        <w:rPr>
          <w:rFonts w:ascii="Tahoma" w:hAnsi="Tahoma" w:cs="Tahoma"/>
          <w:color w:val="000000"/>
          <w:lang w:eastAsia="en-US"/>
        </w:rPr>
      </w:pPr>
      <w:r w:rsidRPr="00E833AA">
        <w:rPr>
          <w:rFonts w:ascii="Tahoma" w:hAnsi="Tahoma" w:cs="Tahoma"/>
        </w:rPr>
        <w:t>Con el propósito de incorporar criterios diferenciales que respondan a las particularidades y grado de vulnerabilidad de los grupos de esp</w:t>
      </w:r>
      <w:r w:rsidR="003D7831" w:rsidRPr="00E833AA">
        <w:rPr>
          <w:rFonts w:ascii="Tahoma" w:hAnsi="Tahoma" w:cs="Tahoma"/>
        </w:rPr>
        <w:t xml:space="preserve">ecial protección constitucional, </w:t>
      </w:r>
      <w:r w:rsidR="00C64354" w:rsidRPr="00E833AA">
        <w:rPr>
          <w:rFonts w:ascii="Tahoma" w:hAnsi="Tahoma" w:cs="Tahoma"/>
        </w:rPr>
        <w:t xml:space="preserve">se han desarrollado </w:t>
      </w:r>
      <w:r w:rsidRPr="00E833AA">
        <w:rPr>
          <w:rFonts w:ascii="Tahoma" w:hAnsi="Tahoma" w:cs="Tahoma"/>
        </w:rPr>
        <w:t xml:space="preserve">jornadas de reparación integral con enfoque diferencial y de género, </w:t>
      </w:r>
      <w:r w:rsidR="00C64354" w:rsidRPr="00E833AA">
        <w:rPr>
          <w:rFonts w:ascii="Tahoma" w:hAnsi="Tahoma" w:cs="Tahoma"/>
        </w:rPr>
        <w:t xml:space="preserve">para </w:t>
      </w:r>
      <w:r w:rsidRPr="00E833AA">
        <w:rPr>
          <w:rFonts w:ascii="Tahoma" w:hAnsi="Tahoma" w:cs="Tahoma"/>
        </w:rPr>
        <w:t xml:space="preserve">materializar una atención adecuada para niños, niñas, adolescentes, mujeres víctimas de violencia sexual, personas mayores y personas en situación de discapacidad. </w:t>
      </w:r>
      <w:r w:rsidR="00E501EA" w:rsidRPr="00E833AA">
        <w:rPr>
          <w:rFonts w:ascii="Tahoma" w:hAnsi="Tahoma" w:cs="Tahoma"/>
        </w:rPr>
        <w:t xml:space="preserve"> </w:t>
      </w:r>
      <w:r w:rsidR="00F11A1D" w:rsidRPr="00E833AA">
        <w:rPr>
          <w:rFonts w:ascii="Tahoma" w:hAnsi="Tahoma" w:cs="Tahoma"/>
        </w:rPr>
        <w:t xml:space="preserve">Con corte al mes de diciembre </w:t>
      </w:r>
      <w:r w:rsidR="00987D98" w:rsidRPr="00E833AA">
        <w:rPr>
          <w:rFonts w:ascii="Tahoma" w:hAnsi="Tahoma" w:cs="Tahoma"/>
        </w:rPr>
        <w:t xml:space="preserve">2016 </w:t>
      </w:r>
      <w:r w:rsidR="00F11A1D" w:rsidRPr="00E833AA">
        <w:rPr>
          <w:rFonts w:ascii="Tahoma" w:hAnsi="Tahoma" w:cs="Tahoma"/>
        </w:rPr>
        <w:t>se reporta un avance de 4.941 víctimas que participa</w:t>
      </w:r>
      <w:r w:rsidR="00CF6942" w:rsidRPr="00E833AA">
        <w:rPr>
          <w:rFonts w:ascii="Tahoma" w:hAnsi="Tahoma" w:cs="Tahoma"/>
        </w:rPr>
        <w:t>ron</w:t>
      </w:r>
      <w:r w:rsidR="00F11A1D" w:rsidRPr="00E833AA">
        <w:rPr>
          <w:rFonts w:ascii="Tahoma" w:hAnsi="Tahoma" w:cs="Tahoma"/>
        </w:rPr>
        <w:t xml:space="preserve"> en las jornadas de enfoque diferencial. </w:t>
      </w:r>
    </w:p>
    <w:p w:rsidR="00CF6942" w:rsidRPr="00E833AA" w:rsidRDefault="00CF6942" w:rsidP="00CF6942">
      <w:pPr>
        <w:pStyle w:val="Prrafodelista"/>
        <w:spacing w:after="160" w:line="259" w:lineRule="auto"/>
        <w:contextualSpacing/>
        <w:jc w:val="both"/>
        <w:rPr>
          <w:rFonts w:ascii="Tahoma" w:hAnsi="Tahoma" w:cs="Tahoma"/>
          <w:highlight w:val="yellow"/>
        </w:rPr>
      </w:pPr>
    </w:p>
    <w:p w:rsidR="00CF6942" w:rsidRPr="00E833AA" w:rsidRDefault="00CF6942" w:rsidP="00987D98">
      <w:pPr>
        <w:pStyle w:val="Prrafodelista"/>
        <w:spacing w:after="160" w:line="259" w:lineRule="auto"/>
        <w:contextualSpacing/>
        <w:jc w:val="both"/>
        <w:rPr>
          <w:rFonts w:ascii="Tahoma" w:hAnsi="Tahoma" w:cs="Tahoma"/>
        </w:rPr>
      </w:pPr>
      <w:r w:rsidRPr="00E833AA">
        <w:rPr>
          <w:rFonts w:ascii="Tahoma" w:hAnsi="Tahoma" w:cs="Tahoma"/>
          <w:color w:val="000000"/>
          <w:lang w:eastAsia="en-US"/>
        </w:rPr>
        <w:t>También, han participado 13.292 niños, niñas y adolescentes víctimas con encargo fiduciario constituido en jornada</w:t>
      </w:r>
      <w:r w:rsidR="008A5160" w:rsidRPr="00E833AA">
        <w:rPr>
          <w:rFonts w:ascii="Tahoma" w:hAnsi="Tahoma" w:cs="Tahoma"/>
          <w:color w:val="000000"/>
          <w:lang w:eastAsia="en-US"/>
        </w:rPr>
        <w:t>s diferenciales con enfoque de n</w:t>
      </w:r>
      <w:r w:rsidRPr="00E833AA">
        <w:rPr>
          <w:rFonts w:ascii="Tahoma" w:hAnsi="Tahoma" w:cs="Tahoma"/>
          <w:color w:val="000000"/>
          <w:lang w:eastAsia="en-US"/>
        </w:rPr>
        <w:t>iños,</w:t>
      </w:r>
      <w:r w:rsidR="008A5160" w:rsidRPr="00E833AA">
        <w:rPr>
          <w:rFonts w:ascii="Tahoma" w:hAnsi="Tahoma" w:cs="Tahoma"/>
          <w:color w:val="000000"/>
          <w:lang w:eastAsia="en-US"/>
        </w:rPr>
        <w:t xml:space="preserve"> niñas y adolescentes; </w:t>
      </w:r>
      <w:r w:rsidRPr="00E833AA">
        <w:rPr>
          <w:rFonts w:ascii="Tahoma" w:hAnsi="Tahoma" w:cs="Tahoma"/>
          <w:color w:val="000000"/>
          <w:lang w:eastAsia="en-US"/>
        </w:rPr>
        <w:t xml:space="preserve">lo </w:t>
      </w:r>
      <w:r w:rsidR="008A5160" w:rsidRPr="00E833AA">
        <w:rPr>
          <w:rFonts w:ascii="Tahoma" w:hAnsi="Tahoma" w:cs="Tahoma"/>
          <w:color w:val="000000"/>
          <w:lang w:eastAsia="en-US"/>
        </w:rPr>
        <w:t xml:space="preserve">realizado particularmente a diciembre de 2016 </w:t>
      </w:r>
      <w:r w:rsidRPr="00E833AA">
        <w:rPr>
          <w:rFonts w:ascii="Tahoma" w:hAnsi="Tahoma" w:cs="Tahoma"/>
          <w:color w:val="000000"/>
          <w:lang w:eastAsia="en-US"/>
        </w:rPr>
        <w:t xml:space="preserve">corresponde a 3.366 </w:t>
      </w:r>
      <w:r w:rsidR="008A5160" w:rsidRPr="00E833AA">
        <w:rPr>
          <w:rFonts w:ascii="Tahoma" w:hAnsi="Tahoma" w:cs="Tahoma"/>
        </w:rPr>
        <w:t xml:space="preserve">niños, niñas y adolescentes </w:t>
      </w:r>
      <w:r w:rsidRPr="00E833AA">
        <w:rPr>
          <w:rFonts w:ascii="Tahoma" w:hAnsi="Tahoma" w:cs="Tahoma"/>
        </w:rPr>
        <w:t>víctimas participantes.</w:t>
      </w:r>
    </w:p>
    <w:p w:rsidR="002F55C5" w:rsidRPr="00E833AA" w:rsidRDefault="002F55C5" w:rsidP="002F55C5">
      <w:pPr>
        <w:pStyle w:val="Prrafodelista"/>
        <w:spacing w:after="160" w:line="259" w:lineRule="auto"/>
        <w:contextualSpacing/>
        <w:jc w:val="both"/>
        <w:rPr>
          <w:rFonts w:ascii="Tahoma" w:hAnsi="Tahoma" w:cs="Tahoma"/>
          <w:highlight w:val="yellow"/>
        </w:rPr>
      </w:pPr>
    </w:p>
    <w:p w:rsidR="0032518B" w:rsidRPr="00E833AA" w:rsidRDefault="0032518B"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el año 2016 </w:t>
      </w:r>
      <w:r w:rsidR="000C290D" w:rsidRPr="00E833AA">
        <w:rPr>
          <w:rFonts w:ascii="Tahoma" w:hAnsi="Tahoma" w:cs="Tahoma"/>
        </w:rPr>
        <w:t>en materia de r</w:t>
      </w:r>
      <w:r w:rsidRPr="00E833AA">
        <w:rPr>
          <w:rFonts w:ascii="Tahoma" w:hAnsi="Tahoma" w:cs="Tahoma"/>
        </w:rPr>
        <w:t xml:space="preserve">eparación </w:t>
      </w:r>
      <w:r w:rsidR="000C290D" w:rsidRPr="00E833AA">
        <w:rPr>
          <w:rFonts w:ascii="Tahoma" w:hAnsi="Tahoma" w:cs="Tahoma"/>
        </w:rPr>
        <w:t>c</w:t>
      </w:r>
      <w:r w:rsidRPr="00E833AA">
        <w:rPr>
          <w:rFonts w:ascii="Tahoma" w:hAnsi="Tahoma" w:cs="Tahoma"/>
        </w:rPr>
        <w:t>olectiva</w:t>
      </w:r>
      <w:r w:rsidR="000C290D" w:rsidRPr="00E833AA">
        <w:rPr>
          <w:rFonts w:ascii="Tahoma" w:hAnsi="Tahoma" w:cs="Tahoma"/>
          <w:vertAlign w:val="superscript"/>
        </w:rPr>
        <w:footnoteReference w:id="6"/>
      </w:r>
      <w:r w:rsidRPr="00E833AA">
        <w:rPr>
          <w:rFonts w:ascii="Tahoma" w:hAnsi="Tahoma" w:cs="Tahoma"/>
        </w:rPr>
        <w:t xml:space="preserve"> </w:t>
      </w:r>
      <w:r w:rsidR="006A46AC" w:rsidRPr="00E833AA">
        <w:rPr>
          <w:rFonts w:ascii="Tahoma" w:hAnsi="Tahoma" w:cs="Tahoma"/>
        </w:rPr>
        <w:t xml:space="preserve">se </w:t>
      </w:r>
      <w:r w:rsidR="004C3629" w:rsidRPr="00E833AA">
        <w:rPr>
          <w:rFonts w:ascii="Tahoma" w:hAnsi="Tahoma" w:cs="Tahoma"/>
        </w:rPr>
        <w:t xml:space="preserve">obtuvieron </w:t>
      </w:r>
      <w:r w:rsidRPr="00E833AA">
        <w:rPr>
          <w:rFonts w:ascii="Tahoma" w:hAnsi="Tahoma" w:cs="Tahoma"/>
        </w:rPr>
        <w:t>los avances que se presentan a continuación:</w:t>
      </w:r>
    </w:p>
    <w:p w:rsidR="00207E8A" w:rsidRPr="00E833AA" w:rsidRDefault="00207E8A" w:rsidP="00207E8A">
      <w:pPr>
        <w:pStyle w:val="Prrafodelista"/>
        <w:spacing w:after="160" w:line="259" w:lineRule="auto"/>
        <w:contextualSpacing/>
        <w:jc w:val="both"/>
        <w:rPr>
          <w:rFonts w:ascii="Tahoma" w:hAnsi="Tahoma" w:cs="Tahoma"/>
          <w:highlight w:val="yellow"/>
        </w:rPr>
      </w:pPr>
    </w:p>
    <w:p w:rsidR="00851764" w:rsidRPr="00E833AA" w:rsidRDefault="00F239D7"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Se realizó la intervención en 150 sujetos colectivos no étnicos, de igual manera que en 4 comunidades con exhortos judiciales (justicia y paz), para la implementación de la medida de rehabilitación comunitaria – Estrategia para la Reconstrucción del Tejido Social “Entrelazando”; de éstos, 58 sujetos y 1 comunidad se encuentran en la fase de planeación participativa, y 92 sujetos y 3 comunidades en la fase de implementación.</w:t>
      </w:r>
      <w:r w:rsidR="00851764" w:rsidRPr="00E833AA">
        <w:rPr>
          <w:rFonts w:ascii="Tahoma" w:hAnsi="Tahoma" w:cs="Tahoma"/>
        </w:rPr>
        <w:t xml:space="preserve"> </w:t>
      </w:r>
      <w:r w:rsidR="001729BF" w:rsidRPr="00E833AA">
        <w:rPr>
          <w:rFonts w:ascii="Tahoma" w:hAnsi="Tahoma" w:cs="Tahoma"/>
        </w:rPr>
        <w:t xml:space="preserve"> </w:t>
      </w:r>
    </w:p>
    <w:p w:rsidR="00E27C2B" w:rsidRPr="00E833AA" w:rsidRDefault="00E27C2B" w:rsidP="00E27C2B">
      <w:pPr>
        <w:pStyle w:val="Prrafodelista"/>
        <w:spacing w:after="160" w:line="259" w:lineRule="auto"/>
        <w:ind w:left="1068"/>
        <w:contextualSpacing/>
        <w:jc w:val="both"/>
        <w:rPr>
          <w:rFonts w:ascii="Tahoma" w:hAnsi="Tahoma" w:cs="Tahoma"/>
        </w:rPr>
      </w:pPr>
    </w:p>
    <w:p w:rsidR="00E27C2B" w:rsidRPr="00E833AA" w:rsidRDefault="00E27C2B"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 xml:space="preserve">Durante la vigencia 2016 se notificaron y pagaron 4 indemnizaciones proyectadas, medida que se encuentra contemplada en los respectivos Planes de </w:t>
      </w:r>
      <w:r w:rsidR="00EC67BF" w:rsidRPr="00E833AA">
        <w:rPr>
          <w:rFonts w:ascii="Tahoma" w:hAnsi="Tahoma" w:cs="Tahoma"/>
        </w:rPr>
        <w:t>Reparación</w:t>
      </w:r>
      <w:r w:rsidRPr="00E833AA">
        <w:rPr>
          <w:rFonts w:ascii="Tahoma" w:hAnsi="Tahoma" w:cs="Tahoma"/>
        </w:rPr>
        <w:t xml:space="preserve"> Colectiva, los sujetos de reparación colectiva beneficiados fueron: Pueblo Rrom, Cabildo Kitek Kiwe, Consejo Comunitario de Guacoche y  Resguardos de Toribio, Tacueyó y San Francisco - P</w:t>
      </w:r>
      <w:r w:rsidR="005A5EBC" w:rsidRPr="00E833AA">
        <w:rPr>
          <w:rFonts w:ascii="Tahoma" w:hAnsi="Tahoma" w:cs="Tahoma"/>
        </w:rPr>
        <w:t>royecto</w:t>
      </w:r>
      <w:r w:rsidRPr="00E833AA">
        <w:rPr>
          <w:rFonts w:ascii="Tahoma" w:hAnsi="Tahoma" w:cs="Tahoma"/>
        </w:rPr>
        <w:t xml:space="preserve"> NASA.</w:t>
      </w:r>
    </w:p>
    <w:p w:rsidR="00851764" w:rsidRPr="00E833AA" w:rsidRDefault="00851764" w:rsidP="00851764">
      <w:pPr>
        <w:pStyle w:val="Prrafodelista"/>
        <w:spacing w:after="160" w:line="259" w:lineRule="auto"/>
        <w:contextualSpacing/>
        <w:jc w:val="both"/>
        <w:rPr>
          <w:rFonts w:ascii="Tahoma" w:hAnsi="Tahoma" w:cs="Tahoma"/>
        </w:rPr>
      </w:pPr>
    </w:p>
    <w:p w:rsidR="00851764" w:rsidRPr="00E833AA" w:rsidRDefault="00851764"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Con el Pueblo Rrom, e</w:t>
      </w:r>
      <w:r w:rsidR="001729BF" w:rsidRPr="00E833AA">
        <w:rPr>
          <w:rFonts w:ascii="Tahoma" w:hAnsi="Tahoma" w:cs="Tahoma"/>
        </w:rPr>
        <w:t xml:space="preserve">l avance en implementación de medidas de </w:t>
      </w:r>
      <w:r w:rsidR="00987D98" w:rsidRPr="00E833AA">
        <w:rPr>
          <w:rFonts w:ascii="Tahoma" w:hAnsi="Tahoma" w:cs="Tahoma"/>
        </w:rPr>
        <w:t>reparación i</w:t>
      </w:r>
      <w:r w:rsidR="001729BF" w:rsidRPr="00E833AA">
        <w:rPr>
          <w:rFonts w:ascii="Tahoma" w:hAnsi="Tahoma" w:cs="Tahoma"/>
        </w:rPr>
        <w:t xml:space="preserve">ntegral en </w:t>
      </w:r>
      <w:r w:rsidRPr="00E833AA">
        <w:rPr>
          <w:rFonts w:ascii="Tahoma" w:hAnsi="Tahoma" w:cs="Tahoma"/>
        </w:rPr>
        <w:t>se refleja en</w:t>
      </w:r>
      <w:r w:rsidR="001729BF" w:rsidRPr="00E833AA">
        <w:rPr>
          <w:rFonts w:ascii="Tahoma" w:hAnsi="Tahoma" w:cs="Tahoma"/>
        </w:rPr>
        <w:t xml:space="preserve">: </w:t>
      </w:r>
    </w:p>
    <w:p w:rsidR="00851764" w:rsidRPr="00E833AA" w:rsidRDefault="00851764" w:rsidP="00851764">
      <w:pPr>
        <w:pStyle w:val="Prrafodelista"/>
        <w:spacing w:after="160" w:line="259" w:lineRule="auto"/>
        <w:ind w:left="1068"/>
        <w:contextualSpacing/>
        <w:jc w:val="both"/>
        <w:rPr>
          <w:rFonts w:ascii="Tahoma" w:hAnsi="Tahoma" w:cs="Tahoma"/>
        </w:rPr>
      </w:pPr>
    </w:p>
    <w:p w:rsidR="00851764" w:rsidRPr="00E833AA" w:rsidRDefault="001729BF"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Se implement</w:t>
      </w:r>
      <w:r w:rsidR="00851764" w:rsidRPr="00E833AA">
        <w:rPr>
          <w:rFonts w:ascii="Tahoma" w:hAnsi="Tahoma" w:cs="Tahoma"/>
        </w:rPr>
        <w:t>ó</w:t>
      </w:r>
      <w:r w:rsidRPr="00E833AA">
        <w:rPr>
          <w:rFonts w:ascii="Tahoma" w:hAnsi="Tahoma" w:cs="Tahoma"/>
        </w:rPr>
        <w:t xml:space="preserve"> una medida de satisfacción a través de la realización de los encuentros anuales de cada una de las Kumpanias</w:t>
      </w:r>
      <w:r w:rsidR="008E05B8" w:rsidRPr="00E833AA">
        <w:rPr>
          <w:rFonts w:ascii="Tahoma" w:hAnsi="Tahoma" w:cs="Tahoma"/>
        </w:rPr>
        <w:t>.</w:t>
      </w:r>
    </w:p>
    <w:p w:rsidR="008E05B8" w:rsidRPr="00E833AA" w:rsidRDefault="008E05B8" w:rsidP="008E05B8">
      <w:pPr>
        <w:pStyle w:val="Prrafodelista"/>
        <w:spacing w:after="160" w:line="259" w:lineRule="auto"/>
        <w:ind w:left="1428"/>
        <w:contextualSpacing/>
        <w:jc w:val="both"/>
        <w:rPr>
          <w:rFonts w:ascii="Tahoma" w:hAnsi="Tahoma" w:cs="Tahoma"/>
        </w:rPr>
      </w:pPr>
    </w:p>
    <w:p w:rsidR="008E05B8" w:rsidRPr="00E833AA" w:rsidRDefault="001729BF"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Se adelanta</w:t>
      </w:r>
      <w:r w:rsidR="00851764" w:rsidRPr="00E833AA">
        <w:rPr>
          <w:rFonts w:ascii="Tahoma" w:hAnsi="Tahoma" w:cs="Tahoma"/>
        </w:rPr>
        <w:t>ro</w:t>
      </w:r>
      <w:r w:rsidRPr="00E833AA">
        <w:rPr>
          <w:rFonts w:ascii="Tahoma" w:hAnsi="Tahoma" w:cs="Tahoma"/>
        </w:rPr>
        <w:t>n los encuentros de acompañamiento psicosocial</w:t>
      </w:r>
      <w:r w:rsidR="00851764" w:rsidRPr="00E833AA">
        <w:rPr>
          <w:rFonts w:ascii="Tahoma" w:hAnsi="Tahoma" w:cs="Tahoma"/>
        </w:rPr>
        <w:t>.</w:t>
      </w:r>
    </w:p>
    <w:p w:rsidR="008E05B8" w:rsidRPr="00E833AA" w:rsidRDefault="008E05B8" w:rsidP="008E05B8">
      <w:pPr>
        <w:pStyle w:val="Prrafodelista"/>
        <w:spacing w:after="160" w:line="259" w:lineRule="auto"/>
        <w:ind w:left="1428"/>
        <w:contextualSpacing/>
        <w:jc w:val="both"/>
        <w:rPr>
          <w:rFonts w:ascii="Tahoma" w:hAnsi="Tahoma" w:cs="Tahoma"/>
        </w:rPr>
      </w:pPr>
    </w:p>
    <w:p w:rsidR="008E05B8" w:rsidRPr="00E833AA" w:rsidRDefault="001729BF"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Con relación a la implementación de medidas de Garantías de No Repetición se rea</w:t>
      </w:r>
      <w:r w:rsidR="00851764" w:rsidRPr="00E833AA">
        <w:rPr>
          <w:rFonts w:ascii="Tahoma" w:hAnsi="Tahoma" w:cs="Tahoma"/>
        </w:rPr>
        <w:t>lizan las siguientes acciones: e</w:t>
      </w:r>
      <w:r w:rsidRPr="00E833AA">
        <w:rPr>
          <w:rFonts w:ascii="Tahoma" w:hAnsi="Tahoma" w:cs="Tahoma"/>
        </w:rPr>
        <w:t>ncuentros interculturales y financiación por parte de las entidades territoriales pa</w:t>
      </w:r>
      <w:r w:rsidR="008E05B8" w:rsidRPr="00E833AA">
        <w:rPr>
          <w:rFonts w:ascii="Tahoma" w:hAnsi="Tahoma" w:cs="Tahoma"/>
        </w:rPr>
        <w:t>ra la realización de las Pachiv.</w:t>
      </w:r>
      <w:r w:rsidRPr="00E833AA">
        <w:rPr>
          <w:rFonts w:ascii="Tahoma" w:hAnsi="Tahoma" w:cs="Tahoma"/>
        </w:rPr>
        <w:t xml:space="preserve"> </w:t>
      </w:r>
    </w:p>
    <w:p w:rsidR="008E05B8" w:rsidRPr="00E833AA" w:rsidRDefault="008E05B8" w:rsidP="008E05B8">
      <w:pPr>
        <w:pStyle w:val="Prrafodelista"/>
        <w:spacing w:after="160" w:line="259" w:lineRule="auto"/>
        <w:ind w:left="1428"/>
        <w:contextualSpacing/>
        <w:jc w:val="both"/>
        <w:rPr>
          <w:rFonts w:ascii="Tahoma" w:hAnsi="Tahoma" w:cs="Tahoma"/>
        </w:rPr>
      </w:pPr>
    </w:p>
    <w:p w:rsidR="00861142" w:rsidRDefault="001729BF" w:rsidP="00861142">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 xml:space="preserve">Dentro de la </w:t>
      </w:r>
      <w:r w:rsidR="008E05B8" w:rsidRPr="00E833AA">
        <w:rPr>
          <w:rFonts w:ascii="Tahoma" w:hAnsi="Tahoma" w:cs="Tahoma"/>
        </w:rPr>
        <w:t>m</w:t>
      </w:r>
      <w:r w:rsidRPr="00E833AA">
        <w:rPr>
          <w:rFonts w:ascii="Tahoma" w:hAnsi="Tahoma" w:cs="Tahoma"/>
        </w:rPr>
        <w:t xml:space="preserve">edida de rehabilitación, </w:t>
      </w:r>
      <w:r w:rsidR="008E05B8" w:rsidRPr="00E833AA">
        <w:rPr>
          <w:rFonts w:ascii="Tahoma" w:hAnsi="Tahoma" w:cs="Tahoma"/>
        </w:rPr>
        <w:t xml:space="preserve">se gestionó con </w:t>
      </w:r>
      <w:r w:rsidRPr="00E833AA">
        <w:rPr>
          <w:rFonts w:ascii="Tahoma" w:hAnsi="Tahoma" w:cs="Tahoma"/>
        </w:rPr>
        <w:t xml:space="preserve">el Ministerio de Salud </w:t>
      </w:r>
      <w:r w:rsidR="008E05B8" w:rsidRPr="00E833AA">
        <w:rPr>
          <w:rFonts w:ascii="Tahoma" w:hAnsi="Tahoma" w:cs="Tahoma"/>
        </w:rPr>
        <w:t>la continuación de</w:t>
      </w:r>
      <w:r w:rsidRPr="00E833AA">
        <w:rPr>
          <w:rFonts w:ascii="Tahoma" w:hAnsi="Tahoma" w:cs="Tahoma"/>
        </w:rPr>
        <w:t xml:space="preserve"> la socialización del módulo de atención específica para el pueblo Rrom en diferentes Kumpañy. </w:t>
      </w:r>
    </w:p>
    <w:p w:rsidR="00861142" w:rsidRDefault="00861142" w:rsidP="00861142">
      <w:pPr>
        <w:pStyle w:val="Prrafodelista"/>
        <w:spacing w:after="160" w:line="259" w:lineRule="auto"/>
        <w:ind w:left="1428"/>
        <w:contextualSpacing/>
        <w:jc w:val="both"/>
        <w:rPr>
          <w:rFonts w:ascii="Tahoma" w:hAnsi="Tahoma" w:cs="Tahoma"/>
        </w:rPr>
      </w:pPr>
    </w:p>
    <w:p w:rsidR="008E05B8" w:rsidRPr="00E833AA" w:rsidRDefault="008E05B8"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 xml:space="preserve">En cuanto a los derechos territoriales, se acompañaron </w:t>
      </w:r>
      <w:r w:rsidR="001729BF" w:rsidRPr="00E833AA">
        <w:rPr>
          <w:rFonts w:ascii="Tahoma" w:hAnsi="Tahoma" w:cs="Tahoma"/>
        </w:rPr>
        <w:t>gestiones por parte del Ministerio de Vivienda ante el Ministerio de Hacienda</w:t>
      </w:r>
      <w:r w:rsidRPr="00E833AA">
        <w:rPr>
          <w:rFonts w:ascii="Tahoma" w:hAnsi="Tahoma" w:cs="Tahoma"/>
        </w:rPr>
        <w:t>,</w:t>
      </w:r>
      <w:r w:rsidR="001729BF" w:rsidRPr="00E833AA">
        <w:rPr>
          <w:rFonts w:ascii="Tahoma" w:hAnsi="Tahoma" w:cs="Tahoma"/>
        </w:rPr>
        <w:t xml:space="preserve"> con el fin de dar viabilidad al cumplimient</w:t>
      </w:r>
      <w:r w:rsidRPr="00E833AA">
        <w:rPr>
          <w:rFonts w:ascii="Tahoma" w:hAnsi="Tahoma" w:cs="Tahoma"/>
        </w:rPr>
        <w:t xml:space="preserve">o del compromiso del Gobierno Nacional </w:t>
      </w:r>
      <w:r w:rsidR="001729BF" w:rsidRPr="00E833AA">
        <w:rPr>
          <w:rFonts w:ascii="Tahoma" w:hAnsi="Tahoma" w:cs="Tahoma"/>
        </w:rPr>
        <w:t>de otorgar subsi</w:t>
      </w:r>
      <w:r w:rsidRPr="00E833AA">
        <w:rPr>
          <w:rFonts w:ascii="Tahoma" w:hAnsi="Tahoma" w:cs="Tahoma"/>
        </w:rPr>
        <w:t>dios a todas las familias Rrom.</w:t>
      </w:r>
    </w:p>
    <w:p w:rsidR="008E05B8" w:rsidRPr="00E833AA" w:rsidRDefault="008E05B8" w:rsidP="008E05B8">
      <w:pPr>
        <w:pStyle w:val="Prrafodelista"/>
        <w:spacing w:after="160" w:line="259" w:lineRule="auto"/>
        <w:ind w:left="1428"/>
        <w:contextualSpacing/>
        <w:jc w:val="both"/>
        <w:rPr>
          <w:rFonts w:ascii="Tahoma" w:hAnsi="Tahoma" w:cs="Tahoma"/>
        </w:rPr>
      </w:pPr>
    </w:p>
    <w:p w:rsidR="008E05B8" w:rsidRPr="00E833AA" w:rsidRDefault="001729BF"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Con respecto al compromiso del INCODER</w:t>
      </w:r>
      <w:r w:rsidR="008E05B8" w:rsidRPr="00E833AA">
        <w:rPr>
          <w:rFonts w:ascii="Tahoma" w:hAnsi="Tahoma" w:cs="Tahoma"/>
        </w:rPr>
        <w:t>,</w:t>
      </w:r>
      <w:r w:rsidRPr="00E833AA">
        <w:rPr>
          <w:rFonts w:ascii="Tahoma" w:hAnsi="Tahoma" w:cs="Tahoma"/>
        </w:rPr>
        <w:t xml:space="preserve"> se realizó reunión entre todas entidades implicadas, con el fin de dar concreción al avance de coordinación interinstitucional para dar cumplimiento a la revisión técnica de la viabilidad del marco normativo.</w:t>
      </w:r>
    </w:p>
    <w:p w:rsidR="008E05B8" w:rsidRPr="00E833AA" w:rsidRDefault="008E05B8" w:rsidP="008E05B8">
      <w:pPr>
        <w:pStyle w:val="Prrafodelista"/>
        <w:spacing w:after="160" w:line="259" w:lineRule="auto"/>
        <w:ind w:left="1428"/>
        <w:contextualSpacing/>
        <w:jc w:val="both"/>
        <w:rPr>
          <w:rFonts w:ascii="Tahoma" w:hAnsi="Tahoma" w:cs="Tahoma"/>
        </w:rPr>
      </w:pPr>
    </w:p>
    <w:p w:rsidR="002B1A4E" w:rsidRPr="00E833AA" w:rsidRDefault="008E05B8"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Se hizo</w:t>
      </w:r>
      <w:r w:rsidR="001729BF" w:rsidRPr="00E833AA">
        <w:rPr>
          <w:rFonts w:ascii="Tahoma" w:hAnsi="Tahoma" w:cs="Tahoma"/>
        </w:rPr>
        <w:t xml:space="preserve"> entrega de la medida de indemnización administrativa al Pueblo Rrom y sus Kumpani</w:t>
      </w:r>
      <w:r w:rsidRPr="00E833AA">
        <w:rPr>
          <w:rFonts w:ascii="Tahoma" w:hAnsi="Tahoma" w:cs="Tahoma"/>
        </w:rPr>
        <w:t xml:space="preserve">as, además, </w:t>
      </w:r>
      <w:r w:rsidR="001729BF" w:rsidRPr="00E833AA">
        <w:rPr>
          <w:rFonts w:ascii="Tahoma" w:hAnsi="Tahoma" w:cs="Tahoma"/>
        </w:rPr>
        <w:t>la misma</w:t>
      </w:r>
      <w:r w:rsidRPr="00E833AA">
        <w:rPr>
          <w:rFonts w:ascii="Tahoma" w:hAnsi="Tahoma" w:cs="Tahoma"/>
        </w:rPr>
        <w:t xml:space="preserve"> estuvo acompañada de</w:t>
      </w:r>
      <w:r w:rsidR="001729BF" w:rsidRPr="00E833AA">
        <w:rPr>
          <w:rFonts w:ascii="Tahoma" w:hAnsi="Tahoma" w:cs="Tahoma"/>
        </w:rPr>
        <w:t xml:space="preserve"> la do</w:t>
      </w:r>
      <w:r w:rsidRPr="00E833AA">
        <w:rPr>
          <w:rFonts w:ascii="Tahoma" w:hAnsi="Tahoma" w:cs="Tahoma"/>
        </w:rPr>
        <w:t xml:space="preserve">nación de implementos entregados </w:t>
      </w:r>
      <w:r w:rsidR="001729BF" w:rsidRPr="00E833AA">
        <w:rPr>
          <w:rFonts w:ascii="Tahoma" w:hAnsi="Tahoma" w:cs="Tahoma"/>
        </w:rPr>
        <w:t>por la DIAN.</w:t>
      </w:r>
    </w:p>
    <w:p w:rsidR="002B1A4E" w:rsidRPr="00E833AA" w:rsidRDefault="002B1A4E" w:rsidP="002B1A4E">
      <w:pPr>
        <w:pStyle w:val="Prrafodelista"/>
        <w:spacing w:after="160" w:line="259" w:lineRule="auto"/>
        <w:ind w:left="1428"/>
        <w:contextualSpacing/>
        <w:jc w:val="both"/>
        <w:rPr>
          <w:rFonts w:ascii="Tahoma" w:hAnsi="Tahoma" w:cs="Tahoma"/>
        </w:rPr>
      </w:pPr>
    </w:p>
    <w:p w:rsidR="002B1A4E" w:rsidRPr="00E833AA" w:rsidRDefault="002B1A4E" w:rsidP="00B467E0">
      <w:pPr>
        <w:pStyle w:val="Prrafodelista"/>
        <w:numPr>
          <w:ilvl w:val="0"/>
          <w:numId w:val="12"/>
        </w:numPr>
        <w:spacing w:after="160" w:line="259" w:lineRule="auto"/>
        <w:contextualSpacing/>
        <w:jc w:val="both"/>
        <w:rPr>
          <w:rFonts w:ascii="Tahoma" w:hAnsi="Tahoma" w:cs="Tahoma"/>
        </w:rPr>
      </w:pPr>
      <w:r w:rsidRPr="00E833AA">
        <w:rPr>
          <w:rFonts w:ascii="Tahoma" w:hAnsi="Tahoma" w:cs="Tahoma"/>
        </w:rPr>
        <w:t>R</w:t>
      </w:r>
      <w:r w:rsidR="001729BF" w:rsidRPr="00E833AA">
        <w:rPr>
          <w:rFonts w:ascii="Tahoma" w:hAnsi="Tahoma" w:cs="Tahoma"/>
        </w:rPr>
        <w:t>especto al avance de la medida de satisfacción s</w:t>
      </w:r>
      <w:r w:rsidRPr="00E833AA">
        <w:rPr>
          <w:rFonts w:ascii="Tahoma" w:hAnsi="Tahoma" w:cs="Tahoma"/>
        </w:rPr>
        <w:t>obre el daño a la itinerancia, t</w:t>
      </w:r>
      <w:r w:rsidR="001729BF" w:rsidRPr="00E833AA">
        <w:rPr>
          <w:rFonts w:ascii="Tahoma" w:hAnsi="Tahoma" w:cs="Tahoma"/>
        </w:rPr>
        <w:t>eniendo en cuenta los daños económicos, las pérdidas de las rutas de itinerancia y el r</w:t>
      </w:r>
      <w:r w:rsidRPr="00E833AA">
        <w:rPr>
          <w:rFonts w:ascii="Tahoma" w:hAnsi="Tahoma" w:cs="Tahoma"/>
        </w:rPr>
        <w:t xml:space="preserve">iesgo de retomarlas nuevamente, </w:t>
      </w:r>
      <w:r w:rsidR="001729BF" w:rsidRPr="00E833AA">
        <w:rPr>
          <w:rFonts w:ascii="Tahoma" w:hAnsi="Tahoma" w:cs="Tahoma"/>
        </w:rPr>
        <w:t>se plante</w:t>
      </w:r>
      <w:r w:rsidRPr="00E833AA">
        <w:rPr>
          <w:rFonts w:ascii="Tahoma" w:hAnsi="Tahoma" w:cs="Tahoma"/>
        </w:rPr>
        <w:t>ó</w:t>
      </w:r>
      <w:r w:rsidR="001729BF" w:rsidRPr="00E833AA">
        <w:rPr>
          <w:rFonts w:ascii="Tahoma" w:hAnsi="Tahoma" w:cs="Tahoma"/>
        </w:rPr>
        <w:t xml:space="preserve"> que en las fiestas o ferias de los municipios se </w:t>
      </w:r>
      <w:r w:rsidR="005D0736" w:rsidRPr="00E833AA">
        <w:rPr>
          <w:rFonts w:ascii="Tahoma" w:hAnsi="Tahoma" w:cs="Tahoma"/>
        </w:rPr>
        <w:t>tuviera</w:t>
      </w:r>
      <w:r w:rsidR="001729BF" w:rsidRPr="00E833AA">
        <w:rPr>
          <w:rFonts w:ascii="Tahoma" w:hAnsi="Tahoma" w:cs="Tahoma"/>
        </w:rPr>
        <w:t xml:space="preserve"> un stand fijo para visibilizar su cultura y comercializar sus productos a nivel nacional</w:t>
      </w:r>
      <w:r w:rsidRPr="00E833AA">
        <w:rPr>
          <w:rFonts w:ascii="Tahoma" w:hAnsi="Tahoma" w:cs="Tahoma"/>
        </w:rPr>
        <w:t>;</w:t>
      </w:r>
      <w:r w:rsidR="001729BF" w:rsidRPr="00E833AA">
        <w:rPr>
          <w:rFonts w:ascii="Tahoma" w:hAnsi="Tahoma" w:cs="Tahoma"/>
        </w:rPr>
        <w:t xml:space="preserve"> </w:t>
      </w:r>
      <w:r w:rsidRPr="00E833AA">
        <w:rPr>
          <w:rFonts w:ascii="Tahoma" w:hAnsi="Tahoma" w:cs="Tahoma"/>
        </w:rPr>
        <w:t xml:space="preserve">se obtuvo </w:t>
      </w:r>
      <w:r w:rsidR="001729BF" w:rsidRPr="00E833AA">
        <w:rPr>
          <w:rFonts w:ascii="Tahoma" w:hAnsi="Tahoma" w:cs="Tahoma"/>
        </w:rPr>
        <w:t>como resultado el cumplimiento de algunos de los objetivos de la Pachiv, ya que  en los Comités de Justicia Transicional de Sabanalarga y Envigado se logró que la administración municipal se comprometiera a tramitar permisos de comercialización para los miembros de estas Kumpanis.</w:t>
      </w:r>
    </w:p>
    <w:p w:rsidR="002B1A4E" w:rsidRPr="00E833AA" w:rsidRDefault="002B1A4E" w:rsidP="002B1A4E">
      <w:pPr>
        <w:pStyle w:val="Prrafodelista"/>
        <w:spacing w:after="160" w:line="259" w:lineRule="auto"/>
        <w:ind w:left="1428"/>
        <w:contextualSpacing/>
        <w:jc w:val="both"/>
        <w:rPr>
          <w:rFonts w:ascii="Tahoma" w:hAnsi="Tahoma" w:cs="Tahoma"/>
        </w:rPr>
      </w:pPr>
    </w:p>
    <w:p w:rsidR="007A1965" w:rsidRPr="00E833AA" w:rsidRDefault="001729BF"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 xml:space="preserve">Durante este periodo se culmina la ejecución de medidas de restitución asociadas a proyectos de fortalecimiento organizativo de </w:t>
      </w:r>
      <w:r w:rsidR="00F702E6" w:rsidRPr="00E833AA">
        <w:rPr>
          <w:rFonts w:ascii="Tahoma" w:hAnsi="Tahoma" w:cs="Tahoma"/>
        </w:rPr>
        <w:t>9</w:t>
      </w:r>
      <w:r w:rsidR="007A1965" w:rsidRPr="00E833AA">
        <w:rPr>
          <w:rFonts w:ascii="Tahoma" w:hAnsi="Tahoma" w:cs="Tahoma"/>
        </w:rPr>
        <w:t xml:space="preserve"> s</w:t>
      </w:r>
      <w:r w:rsidRPr="00E833AA">
        <w:rPr>
          <w:rFonts w:ascii="Tahoma" w:hAnsi="Tahoma" w:cs="Tahoma"/>
        </w:rPr>
        <w:t xml:space="preserve">ujetos </w:t>
      </w:r>
      <w:r w:rsidR="007A1965" w:rsidRPr="00E833AA">
        <w:rPr>
          <w:rFonts w:ascii="Tahoma" w:hAnsi="Tahoma" w:cs="Tahoma"/>
        </w:rPr>
        <w:t>c</w:t>
      </w:r>
      <w:r w:rsidRPr="00E833AA">
        <w:rPr>
          <w:rFonts w:ascii="Tahoma" w:hAnsi="Tahoma" w:cs="Tahoma"/>
        </w:rPr>
        <w:t>olectivos priorizados</w:t>
      </w:r>
      <w:r w:rsidR="00F702E6" w:rsidRPr="00E833AA">
        <w:rPr>
          <w:rFonts w:ascii="Tahoma" w:hAnsi="Tahoma" w:cs="Tahoma"/>
        </w:rPr>
        <w:t>, de</w:t>
      </w:r>
      <w:r w:rsidRPr="00E833AA">
        <w:rPr>
          <w:rFonts w:ascii="Tahoma" w:hAnsi="Tahoma" w:cs="Tahoma"/>
        </w:rPr>
        <w:t xml:space="preserve"> igual manera se </w:t>
      </w:r>
      <w:r w:rsidR="00F702E6" w:rsidRPr="00E833AA">
        <w:rPr>
          <w:rFonts w:ascii="Tahoma" w:hAnsi="Tahoma" w:cs="Tahoma"/>
        </w:rPr>
        <w:t>realizó</w:t>
      </w:r>
      <w:r w:rsidRPr="00E833AA">
        <w:rPr>
          <w:rFonts w:ascii="Tahoma" w:hAnsi="Tahoma" w:cs="Tahoma"/>
        </w:rPr>
        <w:t xml:space="preserve"> la entrega de materiales y suministros en otros 2</w:t>
      </w:r>
      <w:r w:rsidR="00F702E6" w:rsidRPr="00E833AA">
        <w:rPr>
          <w:rFonts w:ascii="Tahoma" w:hAnsi="Tahoma" w:cs="Tahoma"/>
        </w:rPr>
        <w:t xml:space="preserve"> sujetos</w:t>
      </w:r>
      <w:r w:rsidRPr="00E833AA">
        <w:rPr>
          <w:rFonts w:ascii="Tahoma" w:hAnsi="Tahoma" w:cs="Tahoma"/>
        </w:rPr>
        <w:t xml:space="preserve"> como medida de reparación.</w:t>
      </w:r>
    </w:p>
    <w:p w:rsidR="007A1965" w:rsidRPr="00E833AA" w:rsidRDefault="007A1965" w:rsidP="007A1965">
      <w:pPr>
        <w:pStyle w:val="Prrafodelista"/>
        <w:spacing w:after="160" w:line="259" w:lineRule="auto"/>
        <w:contextualSpacing/>
        <w:jc w:val="both"/>
        <w:rPr>
          <w:rFonts w:ascii="Tahoma" w:hAnsi="Tahoma" w:cs="Tahoma"/>
        </w:rPr>
      </w:pPr>
    </w:p>
    <w:p w:rsidR="007A1965" w:rsidRPr="00E833AA" w:rsidRDefault="007A1965"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 xml:space="preserve">Durante el </w:t>
      </w:r>
      <w:r w:rsidR="001729BF" w:rsidRPr="00E833AA">
        <w:rPr>
          <w:rFonts w:ascii="Tahoma" w:hAnsi="Tahoma" w:cs="Tahoma"/>
        </w:rPr>
        <w:t>periodo</w:t>
      </w:r>
      <w:r w:rsidRPr="00E833AA">
        <w:rPr>
          <w:rFonts w:ascii="Tahoma" w:hAnsi="Tahoma" w:cs="Tahoma"/>
        </w:rPr>
        <w:t xml:space="preserve"> 2016, se cuenta con la </w:t>
      </w:r>
      <w:r w:rsidR="001729BF" w:rsidRPr="00E833AA">
        <w:rPr>
          <w:rFonts w:ascii="Tahoma" w:hAnsi="Tahoma" w:cs="Tahoma"/>
        </w:rPr>
        <w:t>implementación de por lo menos una medida de satisfacción en</w:t>
      </w:r>
      <w:r w:rsidRPr="00E833AA">
        <w:rPr>
          <w:rFonts w:ascii="Tahoma" w:hAnsi="Tahoma" w:cs="Tahoma"/>
        </w:rPr>
        <w:t xml:space="preserve"> 60 sujetos c</w:t>
      </w:r>
      <w:r w:rsidR="001729BF" w:rsidRPr="00E833AA">
        <w:rPr>
          <w:rFonts w:ascii="Tahoma" w:hAnsi="Tahoma" w:cs="Tahoma"/>
        </w:rPr>
        <w:t>olectivos</w:t>
      </w:r>
      <w:r w:rsidR="00354BF9" w:rsidRPr="00E833AA">
        <w:rPr>
          <w:rFonts w:ascii="Tahoma" w:hAnsi="Tahoma" w:cs="Tahoma"/>
        </w:rPr>
        <w:t xml:space="preserve"> que tienen</w:t>
      </w:r>
      <w:r w:rsidR="001729BF" w:rsidRPr="00E833AA">
        <w:rPr>
          <w:rFonts w:ascii="Tahoma" w:hAnsi="Tahoma" w:cs="Tahoma"/>
        </w:rPr>
        <w:t xml:space="preserve"> Plan de </w:t>
      </w:r>
      <w:r w:rsidRPr="00E833AA">
        <w:rPr>
          <w:rFonts w:ascii="Tahoma" w:hAnsi="Tahoma" w:cs="Tahoma"/>
        </w:rPr>
        <w:t>Reparación</w:t>
      </w:r>
      <w:r w:rsidR="001729BF" w:rsidRPr="00E833AA">
        <w:rPr>
          <w:rFonts w:ascii="Tahoma" w:hAnsi="Tahoma" w:cs="Tahoma"/>
        </w:rPr>
        <w:t xml:space="preserve"> aprobado</w:t>
      </w:r>
      <w:r w:rsidRPr="00E833AA">
        <w:rPr>
          <w:rFonts w:ascii="Tahoma" w:hAnsi="Tahoma" w:cs="Tahoma"/>
        </w:rPr>
        <w:t>.</w:t>
      </w:r>
      <w:r w:rsidR="006F350D" w:rsidRPr="00E833AA">
        <w:rPr>
          <w:rFonts w:ascii="Tahoma" w:hAnsi="Tahoma" w:cs="Tahoma"/>
        </w:rPr>
        <w:t xml:space="preserve"> Así, en </w:t>
      </w:r>
      <w:r w:rsidR="00FE421F" w:rsidRPr="00E833AA">
        <w:rPr>
          <w:rFonts w:ascii="Tahoma" w:hAnsi="Tahoma" w:cs="Tahoma"/>
        </w:rPr>
        <w:t>el avance histórico se cuenta con 1</w:t>
      </w:r>
      <w:r w:rsidR="006F350D" w:rsidRPr="00E833AA">
        <w:rPr>
          <w:rFonts w:ascii="Tahoma" w:hAnsi="Tahoma" w:cs="Tahoma"/>
        </w:rPr>
        <w:t>24</w:t>
      </w:r>
      <w:r w:rsidR="00FE421F" w:rsidRPr="00E833AA">
        <w:rPr>
          <w:rFonts w:ascii="Tahoma" w:hAnsi="Tahoma" w:cs="Tahoma"/>
        </w:rPr>
        <w:t xml:space="preserve"> sujetos de reparación colectiva que cuentan con al menos 2 medidas de reparación administrativa implementadas</w:t>
      </w:r>
      <w:r w:rsidR="006F350D" w:rsidRPr="00E833AA">
        <w:rPr>
          <w:rFonts w:ascii="Tahoma" w:hAnsi="Tahoma" w:cs="Tahoma"/>
        </w:rPr>
        <w:t>, las cuales fueron concertadas e implementadas atendiendo a sus respectivos planes de reparación</w:t>
      </w:r>
      <w:r w:rsidR="00FE421F" w:rsidRPr="00E833AA">
        <w:rPr>
          <w:rFonts w:ascii="Tahoma" w:hAnsi="Tahoma" w:cs="Tahoma"/>
        </w:rPr>
        <w:t>.</w:t>
      </w:r>
    </w:p>
    <w:p w:rsidR="007A1965" w:rsidRPr="00E833AA" w:rsidRDefault="007A1965" w:rsidP="007A1965">
      <w:pPr>
        <w:pStyle w:val="Prrafodelista"/>
        <w:spacing w:after="160" w:line="259" w:lineRule="auto"/>
        <w:contextualSpacing/>
        <w:jc w:val="both"/>
        <w:rPr>
          <w:rFonts w:ascii="Tahoma" w:hAnsi="Tahoma" w:cs="Tahoma"/>
        </w:rPr>
      </w:pPr>
    </w:p>
    <w:p w:rsidR="005F7E2C" w:rsidRPr="00E833AA" w:rsidRDefault="00D7692E"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 xml:space="preserve">A diciembre de 2016, </w:t>
      </w:r>
      <w:r w:rsidR="001729BF" w:rsidRPr="00E833AA">
        <w:rPr>
          <w:rFonts w:ascii="Tahoma" w:hAnsi="Tahoma" w:cs="Tahoma"/>
        </w:rPr>
        <w:t xml:space="preserve">la aplicación del </w:t>
      </w:r>
      <w:r w:rsidRPr="00E833AA">
        <w:rPr>
          <w:rFonts w:ascii="Tahoma" w:hAnsi="Tahoma" w:cs="Tahoma"/>
        </w:rPr>
        <w:t>índice</w:t>
      </w:r>
      <w:r w:rsidR="001729BF" w:rsidRPr="00E833AA">
        <w:rPr>
          <w:rFonts w:ascii="Tahoma" w:hAnsi="Tahoma" w:cs="Tahoma"/>
        </w:rPr>
        <w:t xml:space="preserve"> de </w:t>
      </w:r>
      <w:r w:rsidR="005F7E2C" w:rsidRPr="00E833AA">
        <w:rPr>
          <w:rFonts w:ascii="Tahoma" w:hAnsi="Tahoma" w:cs="Tahoma"/>
        </w:rPr>
        <w:t xml:space="preserve">condiciones para la </w:t>
      </w:r>
      <w:r w:rsidR="001729BF" w:rsidRPr="00E833AA">
        <w:rPr>
          <w:rFonts w:ascii="Tahoma" w:hAnsi="Tahoma" w:cs="Tahoma"/>
        </w:rPr>
        <w:t>reconciliación</w:t>
      </w:r>
      <w:r w:rsidRPr="00E833AA">
        <w:rPr>
          <w:rFonts w:ascii="Tahoma" w:hAnsi="Tahoma" w:cs="Tahoma"/>
        </w:rPr>
        <w:t xml:space="preserve"> se realizó en 60</w:t>
      </w:r>
      <w:r w:rsidR="005F7E2C" w:rsidRPr="00E833AA">
        <w:rPr>
          <w:rFonts w:ascii="Tahoma" w:hAnsi="Tahoma" w:cs="Tahoma"/>
        </w:rPr>
        <w:t xml:space="preserve"> e</w:t>
      </w:r>
      <w:r w:rsidR="001729BF" w:rsidRPr="00E833AA">
        <w:rPr>
          <w:rFonts w:ascii="Tahoma" w:hAnsi="Tahoma" w:cs="Tahoma"/>
        </w:rPr>
        <w:t xml:space="preserve">n </w:t>
      </w:r>
      <w:r w:rsidRPr="00E833AA">
        <w:rPr>
          <w:rFonts w:ascii="Tahoma" w:hAnsi="Tahoma" w:cs="Tahoma"/>
        </w:rPr>
        <w:t>sujetos</w:t>
      </w:r>
      <w:r w:rsidR="005F7E2C" w:rsidRPr="00E833AA">
        <w:rPr>
          <w:rFonts w:ascii="Tahoma" w:hAnsi="Tahoma" w:cs="Tahoma"/>
        </w:rPr>
        <w:t xml:space="preserve"> colectivos, este índice entiende la reconciliación como </w:t>
      </w:r>
      <w:r w:rsidR="00987D98" w:rsidRPr="00E833AA">
        <w:rPr>
          <w:rFonts w:ascii="Tahoma" w:hAnsi="Tahoma" w:cs="Tahoma"/>
        </w:rPr>
        <w:t xml:space="preserve">un </w:t>
      </w:r>
      <w:r w:rsidR="005F7E2C" w:rsidRPr="00E833AA">
        <w:rPr>
          <w:rFonts w:ascii="Tahoma" w:hAnsi="Tahoma" w:cs="Tahoma"/>
        </w:rPr>
        <w:t>proceso</w:t>
      </w:r>
      <w:r w:rsidR="00987D98" w:rsidRPr="00E833AA">
        <w:rPr>
          <w:rFonts w:ascii="Tahoma" w:hAnsi="Tahoma" w:cs="Tahoma"/>
        </w:rPr>
        <w:t xml:space="preserve"> </w:t>
      </w:r>
      <w:r w:rsidR="005F7E2C" w:rsidRPr="00E833AA">
        <w:rPr>
          <w:rFonts w:ascii="Tahoma" w:hAnsi="Tahoma" w:cs="Tahoma"/>
        </w:rPr>
        <w:t>construido a través del tiempo; y está compuesto por diferentes dimensiones.</w:t>
      </w:r>
    </w:p>
    <w:p w:rsidR="005F7E2C" w:rsidRPr="00E833AA" w:rsidRDefault="005F7E2C" w:rsidP="005F7E2C">
      <w:pPr>
        <w:pStyle w:val="Prrafodelista"/>
        <w:spacing w:after="160" w:line="259" w:lineRule="auto"/>
        <w:contextualSpacing/>
        <w:jc w:val="both"/>
        <w:rPr>
          <w:rFonts w:ascii="Tahoma" w:hAnsi="Tahoma" w:cs="Tahoma"/>
        </w:rPr>
      </w:pPr>
    </w:p>
    <w:p w:rsidR="001729BF" w:rsidRPr="00E833AA" w:rsidRDefault="001729BF"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 xml:space="preserve">Durante </w:t>
      </w:r>
      <w:r w:rsidR="00987D98" w:rsidRPr="00E833AA">
        <w:rPr>
          <w:rFonts w:ascii="Tahoma" w:hAnsi="Tahoma" w:cs="Tahoma"/>
        </w:rPr>
        <w:t>el 2016 se cierra el proceso de c</w:t>
      </w:r>
      <w:r w:rsidRPr="00E833AA">
        <w:rPr>
          <w:rFonts w:ascii="Tahoma" w:hAnsi="Tahoma" w:cs="Tahoma"/>
        </w:rPr>
        <w:t xml:space="preserve">onsulta previa del </w:t>
      </w:r>
      <w:r w:rsidR="00987D98" w:rsidRPr="00E833AA">
        <w:rPr>
          <w:rFonts w:ascii="Tahoma" w:hAnsi="Tahoma" w:cs="Tahoma"/>
        </w:rPr>
        <w:t xml:space="preserve">sujeto indígena </w:t>
      </w:r>
      <w:r w:rsidRPr="00E833AA">
        <w:rPr>
          <w:rFonts w:ascii="Tahoma" w:hAnsi="Tahoma" w:cs="Tahoma"/>
        </w:rPr>
        <w:t>Resguardo</w:t>
      </w:r>
      <w:r w:rsidR="00987D98" w:rsidRPr="00E833AA">
        <w:rPr>
          <w:rFonts w:ascii="Tahoma" w:hAnsi="Tahoma" w:cs="Tahoma"/>
        </w:rPr>
        <w:t xml:space="preserve">s de Toribio, </w:t>
      </w:r>
      <w:r w:rsidRPr="00E833AA">
        <w:rPr>
          <w:rFonts w:ascii="Tahoma" w:hAnsi="Tahoma" w:cs="Tahoma"/>
        </w:rPr>
        <w:t xml:space="preserve">Tacueyó y San Francisco </w:t>
      </w:r>
      <w:r w:rsidR="00987D98" w:rsidRPr="00E833AA">
        <w:rPr>
          <w:rFonts w:ascii="Tahoma" w:hAnsi="Tahoma" w:cs="Tahoma"/>
        </w:rPr>
        <w:t>–</w:t>
      </w:r>
      <w:r w:rsidRPr="00E833AA">
        <w:rPr>
          <w:rFonts w:ascii="Tahoma" w:hAnsi="Tahoma" w:cs="Tahoma"/>
        </w:rPr>
        <w:t xml:space="preserve"> P</w:t>
      </w:r>
      <w:r w:rsidR="00987D98" w:rsidRPr="00E833AA">
        <w:rPr>
          <w:rFonts w:ascii="Tahoma" w:hAnsi="Tahoma" w:cs="Tahoma"/>
        </w:rPr>
        <w:t xml:space="preserve">royecto </w:t>
      </w:r>
      <w:r w:rsidRPr="00E833AA">
        <w:rPr>
          <w:rFonts w:ascii="Tahoma" w:hAnsi="Tahoma" w:cs="Tahoma"/>
        </w:rPr>
        <w:t>NASA.</w:t>
      </w:r>
    </w:p>
    <w:p w:rsidR="005A5EBC" w:rsidRPr="00E833AA" w:rsidRDefault="005A5EBC" w:rsidP="005A5EBC">
      <w:pPr>
        <w:pStyle w:val="Prrafodelista"/>
        <w:spacing w:after="160" w:line="259" w:lineRule="auto"/>
        <w:contextualSpacing/>
        <w:jc w:val="both"/>
        <w:rPr>
          <w:rFonts w:ascii="Tahoma" w:hAnsi="Tahoma" w:cs="Tahoma"/>
        </w:rPr>
      </w:pPr>
    </w:p>
    <w:p w:rsidR="001729BF" w:rsidRPr="00E833AA" w:rsidRDefault="00185D12"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En el marco de la Ruta de Reparación Colectiva,</w:t>
      </w:r>
      <w:r w:rsidR="006A2200" w:rsidRPr="00E833AA">
        <w:rPr>
          <w:rFonts w:ascii="Tahoma" w:hAnsi="Tahoma" w:cs="Tahoma"/>
        </w:rPr>
        <w:t xml:space="preserve"> 15 sujetos colectivos cuentan con sus respectivos planes de reparación aprobados por los Comités Territoriales de Justicia Transicional o de la Instancia Étnica correspondiente.</w:t>
      </w:r>
      <w:r w:rsidR="001729BF" w:rsidRPr="00E833AA">
        <w:rPr>
          <w:rFonts w:ascii="Tahoma" w:hAnsi="Tahoma" w:cs="Tahoma"/>
        </w:rPr>
        <w:t xml:space="preserve"> </w:t>
      </w:r>
    </w:p>
    <w:p w:rsidR="00861142" w:rsidRDefault="00861142" w:rsidP="00861142">
      <w:pPr>
        <w:pStyle w:val="Prrafodelista"/>
        <w:spacing w:after="160" w:line="259" w:lineRule="auto"/>
        <w:ind w:left="1068"/>
        <w:contextualSpacing/>
        <w:jc w:val="both"/>
        <w:rPr>
          <w:rFonts w:ascii="Tahoma" w:hAnsi="Tahoma" w:cs="Tahoma"/>
        </w:rPr>
      </w:pPr>
    </w:p>
    <w:p w:rsidR="00816C40" w:rsidRPr="00E833AA" w:rsidRDefault="00816C40" w:rsidP="00B467E0">
      <w:pPr>
        <w:pStyle w:val="Prrafodelista"/>
        <w:numPr>
          <w:ilvl w:val="0"/>
          <w:numId w:val="11"/>
        </w:numPr>
        <w:spacing w:after="160" w:line="259" w:lineRule="auto"/>
        <w:contextualSpacing/>
        <w:jc w:val="both"/>
        <w:rPr>
          <w:rFonts w:ascii="Tahoma" w:hAnsi="Tahoma" w:cs="Tahoma"/>
        </w:rPr>
      </w:pPr>
      <w:r w:rsidRPr="00E833AA">
        <w:rPr>
          <w:rFonts w:ascii="Tahoma" w:hAnsi="Tahoma" w:cs="Tahoma"/>
        </w:rPr>
        <w:t>Durante la vigencia 2016 se entregaron a sujetos colectivos bienes con fines de vocación social reparadora, los cuales son: Casa del abuelo en la Danta - Antioquia, Centro médico en la Danta - Antioquia, Casa de la emisora Puerto Boyacá - Boyacá, Casa Colegio Yacopí - Cundinamarca, Tres predios en la Vereda el Brasil en Caucasia – Antioquia, y Centro Médico el Guáimaro en Tarazá - Antioquia.</w:t>
      </w:r>
    </w:p>
    <w:p w:rsidR="00851764" w:rsidRPr="00E833AA" w:rsidRDefault="00851764" w:rsidP="00987D98">
      <w:pPr>
        <w:pStyle w:val="Prrafodelista"/>
        <w:spacing w:after="160" w:line="259" w:lineRule="auto"/>
        <w:contextualSpacing/>
        <w:jc w:val="both"/>
        <w:rPr>
          <w:rFonts w:ascii="Tahoma" w:hAnsi="Tahoma" w:cs="Tahoma"/>
          <w:highlight w:val="yellow"/>
        </w:rPr>
      </w:pPr>
    </w:p>
    <w:p w:rsidR="00954C1C" w:rsidRPr="00E833AA" w:rsidRDefault="00954C1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w:t>
      </w:r>
      <w:r w:rsidR="005319F1" w:rsidRPr="00E833AA">
        <w:rPr>
          <w:rFonts w:ascii="Tahoma" w:hAnsi="Tahoma" w:cs="Tahoma"/>
        </w:rPr>
        <w:t xml:space="preserve">cuanto a </w:t>
      </w:r>
      <w:r w:rsidRPr="00E833AA">
        <w:rPr>
          <w:rFonts w:ascii="Tahoma" w:hAnsi="Tahoma" w:cs="Tahoma"/>
        </w:rPr>
        <w:t>la gestión</w:t>
      </w:r>
      <w:r w:rsidR="005319F1" w:rsidRPr="00E833AA">
        <w:rPr>
          <w:rFonts w:ascii="Tahoma" w:hAnsi="Tahoma" w:cs="Tahoma"/>
        </w:rPr>
        <w:t xml:space="preserve"> para </w:t>
      </w:r>
      <w:r w:rsidRPr="00E833AA">
        <w:rPr>
          <w:rFonts w:ascii="Tahoma" w:hAnsi="Tahoma" w:cs="Tahoma"/>
        </w:rPr>
        <w:t xml:space="preserve">el </w:t>
      </w:r>
      <w:r w:rsidR="00C97BF6" w:rsidRPr="00E833AA">
        <w:rPr>
          <w:rFonts w:ascii="Tahoma" w:hAnsi="Tahoma" w:cs="Tahoma"/>
        </w:rPr>
        <w:t xml:space="preserve">proceso de </w:t>
      </w:r>
      <w:r w:rsidRPr="00E833AA">
        <w:rPr>
          <w:rFonts w:ascii="Tahoma" w:hAnsi="Tahoma" w:cs="Tahoma"/>
        </w:rPr>
        <w:t xml:space="preserve">retorno </w:t>
      </w:r>
      <w:r w:rsidR="005319F1" w:rsidRPr="00E833AA">
        <w:rPr>
          <w:rFonts w:ascii="Tahoma" w:hAnsi="Tahoma" w:cs="Tahoma"/>
        </w:rPr>
        <w:t>o reubicación</w:t>
      </w:r>
      <w:r w:rsidRPr="00E833AA">
        <w:rPr>
          <w:rFonts w:ascii="Tahoma" w:hAnsi="Tahoma" w:cs="Tahoma"/>
        </w:rPr>
        <w:t>,</w:t>
      </w:r>
      <w:r w:rsidR="00C97BF6" w:rsidRPr="00E833AA">
        <w:rPr>
          <w:rFonts w:ascii="Tahoma" w:hAnsi="Tahoma" w:cs="Tahoma"/>
        </w:rPr>
        <w:t xml:space="preserve"> que puede estar asociado </w:t>
      </w:r>
      <w:r w:rsidR="005319F1" w:rsidRPr="00E833AA">
        <w:rPr>
          <w:rFonts w:ascii="Tahoma" w:hAnsi="Tahoma" w:cs="Tahoma"/>
        </w:rPr>
        <w:t>tanto a</w:t>
      </w:r>
      <w:r w:rsidR="001C40FC" w:rsidRPr="00E833AA">
        <w:rPr>
          <w:rFonts w:ascii="Tahoma" w:hAnsi="Tahoma" w:cs="Tahoma"/>
        </w:rPr>
        <w:t xml:space="preserve"> un</w:t>
      </w:r>
      <w:r w:rsidR="005319F1" w:rsidRPr="00E833AA">
        <w:rPr>
          <w:rFonts w:ascii="Tahoma" w:hAnsi="Tahoma" w:cs="Tahoma"/>
        </w:rPr>
        <w:t xml:space="preserve"> proceso de reparación individual como a uno colectivo,</w:t>
      </w:r>
      <w:r w:rsidR="00C97BF6" w:rsidRPr="00E833AA">
        <w:rPr>
          <w:rFonts w:ascii="Tahoma" w:hAnsi="Tahoma" w:cs="Tahoma"/>
        </w:rPr>
        <w:t xml:space="preserve"> </w:t>
      </w:r>
      <w:r w:rsidRPr="00E833AA">
        <w:rPr>
          <w:rFonts w:ascii="Tahoma" w:hAnsi="Tahoma" w:cs="Tahoma"/>
        </w:rPr>
        <w:t>se definieron y concertaron lineamientos conceptuales y operativos que facilitarían una coordinación efectiva con cada una de sus etapas de la ruta.</w:t>
      </w:r>
      <w:r w:rsidR="00C97BF6" w:rsidRPr="00E833AA">
        <w:rPr>
          <w:rFonts w:ascii="Tahoma" w:hAnsi="Tahoma" w:cs="Tahoma"/>
        </w:rPr>
        <w:t xml:space="preserve"> </w:t>
      </w:r>
      <w:r w:rsidR="00071D0D" w:rsidRPr="00E833AA">
        <w:rPr>
          <w:rFonts w:ascii="Tahoma" w:hAnsi="Tahoma" w:cs="Tahoma"/>
        </w:rPr>
        <w:t xml:space="preserve">Así, </w:t>
      </w:r>
      <w:r w:rsidR="00034BB9" w:rsidRPr="00E833AA">
        <w:rPr>
          <w:rFonts w:ascii="Tahoma" w:hAnsi="Tahoma" w:cs="Tahoma"/>
        </w:rPr>
        <w:t>durante 2016 se acompañaron 80.500 hogares víctimas de desplazamiento forzado en su proceso de retorno o reubicación, en el marco de la ruta integral entendida como estrategia de orientación permanente, caracterización y gestión de oferta para la población víctima, facilitando su acceso oportuno y efectivo a las diferentes medidas de asistencia y reparación a las que tienen derecho.</w:t>
      </w:r>
    </w:p>
    <w:p w:rsidR="00FB2287" w:rsidRPr="00E833AA" w:rsidRDefault="00FB2287" w:rsidP="00FB2287">
      <w:pPr>
        <w:pStyle w:val="Prrafodelista"/>
        <w:spacing w:after="160" w:line="259" w:lineRule="auto"/>
        <w:contextualSpacing/>
        <w:jc w:val="both"/>
        <w:rPr>
          <w:rFonts w:ascii="Tahoma" w:hAnsi="Tahoma" w:cs="Tahoma"/>
          <w:highlight w:val="yellow"/>
        </w:rPr>
      </w:pPr>
    </w:p>
    <w:p w:rsidR="00F90276" w:rsidRPr="00E833AA" w:rsidRDefault="00D7144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el 2016 se entregaron en total 1.555 esquemas especiales de acompañamiento, las familias fueron atendidas desde proyectos de cofinanciación de Nación -Territorio que fueron formulados en el marco del acompañamiento de retornos y reubicaciones, atendiendo</w:t>
      </w:r>
      <w:r w:rsidR="00F90276" w:rsidRPr="00E833AA">
        <w:rPr>
          <w:rFonts w:ascii="Tahoma" w:hAnsi="Tahoma" w:cs="Tahoma"/>
        </w:rPr>
        <w:t xml:space="preserve"> a</w:t>
      </w:r>
      <w:r w:rsidRPr="00E833AA">
        <w:rPr>
          <w:rFonts w:ascii="Tahoma" w:hAnsi="Tahoma" w:cs="Tahoma"/>
        </w:rPr>
        <w:t xml:space="preserve"> los componentes de seguridad alimentaria, generación de ingresos y reducción de carencias habitacionales; además,  de incluir acciones en componentes de medidas de satisfacción y atención psicosocial, que han garantizado un acompañamiento integral a población retornada </w:t>
      </w:r>
      <w:r w:rsidR="00FF6634" w:rsidRPr="00E833AA">
        <w:rPr>
          <w:rFonts w:ascii="Tahoma" w:hAnsi="Tahoma" w:cs="Tahoma"/>
        </w:rPr>
        <w:t>o</w:t>
      </w:r>
      <w:r w:rsidRPr="00E833AA">
        <w:rPr>
          <w:rFonts w:ascii="Tahoma" w:hAnsi="Tahoma" w:cs="Tahoma"/>
        </w:rPr>
        <w:t xml:space="preserve"> reubicada. </w:t>
      </w:r>
    </w:p>
    <w:p w:rsidR="00F90276" w:rsidRPr="00E833AA" w:rsidRDefault="00F90276" w:rsidP="00F90276">
      <w:pPr>
        <w:pStyle w:val="Prrafodelista"/>
        <w:spacing w:after="160" w:line="259" w:lineRule="auto"/>
        <w:contextualSpacing/>
        <w:jc w:val="both"/>
        <w:rPr>
          <w:rFonts w:ascii="Tahoma" w:hAnsi="Tahoma" w:cs="Tahoma"/>
        </w:rPr>
      </w:pPr>
    </w:p>
    <w:p w:rsidR="00F90276" w:rsidRPr="00E833AA" w:rsidRDefault="000B336D"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Desde el nivel nacional se ha brindado a cada una de las</w:t>
      </w:r>
      <w:r w:rsidR="00F90276" w:rsidRPr="00E833AA">
        <w:rPr>
          <w:rFonts w:ascii="Tahoma" w:hAnsi="Tahoma" w:cs="Tahoma"/>
        </w:rPr>
        <w:t xml:space="preserve"> 20</w:t>
      </w:r>
      <w:r w:rsidR="00836BA8">
        <w:rPr>
          <w:rFonts w:ascii="Tahoma" w:hAnsi="Tahoma" w:cs="Tahoma"/>
        </w:rPr>
        <w:t xml:space="preserve"> direcciones t</w:t>
      </w:r>
      <w:r w:rsidRPr="00E833AA">
        <w:rPr>
          <w:rFonts w:ascii="Tahoma" w:hAnsi="Tahoma" w:cs="Tahoma"/>
        </w:rPr>
        <w:t>erritoriales el acompañamiento y la asesoría en cada una de las fases de implementación</w:t>
      </w:r>
      <w:r w:rsidR="008C0F7F" w:rsidRPr="00E833AA">
        <w:rPr>
          <w:rFonts w:ascii="Tahoma" w:hAnsi="Tahoma" w:cs="Tahoma"/>
        </w:rPr>
        <w:t xml:space="preserve"> de los esquemas de acompañamiento</w:t>
      </w:r>
      <w:r w:rsidR="00F90276" w:rsidRPr="00E833AA">
        <w:rPr>
          <w:rFonts w:ascii="Tahoma" w:hAnsi="Tahoma" w:cs="Tahoma"/>
        </w:rPr>
        <w:t>,</w:t>
      </w:r>
      <w:r w:rsidRPr="00E833AA">
        <w:rPr>
          <w:rFonts w:ascii="Tahoma" w:hAnsi="Tahoma" w:cs="Tahoma"/>
        </w:rPr>
        <w:t xml:space="preserve"> </w:t>
      </w:r>
      <w:r w:rsidR="00F90276" w:rsidRPr="00E833AA">
        <w:rPr>
          <w:rFonts w:ascii="Tahoma" w:hAnsi="Tahoma" w:cs="Tahoma"/>
        </w:rPr>
        <w:t>dejando capacidad instalada en cada territorio.</w:t>
      </w:r>
    </w:p>
    <w:p w:rsidR="00F90276" w:rsidRPr="00E833AA" w:rsidRDefault="00F90276" w:rsidP="00F90276">
      <w:pPr>
        <w:pStyle w:val="Prrafodelista"/>
        <w:spacing w:after="160" w:line="259" w:lineRule="auto"/>
        <w:contextualSpacing/>
        <w:jc w:val="both"/>
        <w:rPr>
          <w:rFonts w:ascii="Tahoma" w:hAnsi="Tahoma" w:cs="Tahoma"/>
        </w:rPr>
      </w:pPr>
    </w:p>
    <w:p w:rsidR="00794CA8" w:rsidRPr="00E833AA" w:rsidRDefault="000B336D"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la vigencia 2016 </w:t>
      </w:r>
      <w:r w:rsidR="00F90276" w:rsidRPr="00E833AA">
        <w:rPr>
          <w:rFonts w:ascii="Tahoma" w:hAnsi="Tahoma" w:cs="Tahoma"/>
        </w:rPr>
        <w:t xml:space="preserve">se logró un </w:t>
      </w:r>
      <w:r w:rsidRPr="00E833AA">
        <w:rPr>
          <w:rFonts w:ascii="Tahoma" w:hAnsi="Tahoma" w:cs="Tahoma"/>
        </w:rPr>
        <w:t>acumul</w:t>
      </w:r>
      <w:r w:rsidR="00F90276" w:rsidRPr="00E833AA">
        <w:rPr>
          <w:rFonts w:ascii="Tahoma" w:hAnsi="Tahoma" w:cs="Tahoma"/>
        </w:rPr>
        <w:t>ado de</w:t>
      </w:r>
      <w:r w:rsidRPr="00E833AA">
        <w:rPr>
          <w:rFonts w:ascii="Tahoma" w:hAnsi="Tahoma" w:cs="Tahoma"/>
        </w:rPr>
        <w:t xml:space="preserve"> 242 planes</w:t>
      </w:r>
      <w:r w:rsidR="00F90276" w:rsidRPr="00E833AA">
        <w:rPr>
          <w:rFonts w:ascii="Tahoma" w:hAnsi="Tahoma" w:cs="Tahoma"/>
        </w:rPr>
        <w:t xml:space="preserve"> de retornos</w:t>
      </w:r>
      <w:r w:rsidRPr="00E833AA">
        <w:rPr>
          <w:rFonts w:ascii="Tahoma" w:hAnsi="Tahoma" w:cs="Tahoma"/>
        </w:rPr>
        <w:t xml:space="preserve"> formulados</w:t>
      </w:r>
      <w:r w:rsidR="00F90276" w:rsidRPr="00E833AA">
        <w:rPr>
          <w:rFonts w:ascii="Tahoma" w:hAnsi="Tahoma" w:cs="Tahoma"/>
        </w:rPr>
        <w:t xml:space="preserve"> con las entidades territoriales</w:t>
      </w:r>
      <w:r w:rsidR="00794CA8" w:rsidRPr="00E833AA">
        <w:rPr>
          <w:rFonts w:ascii="Tahoma" w:hAnsi="Tahoma" w:cs="Tahoma"/>
        </w:rPr>
        <w:t>, de los cuales 189 se encuentran aprobados</w:t>
      </w:r>
      <w:r w:rsidR="00F90276" w:rsidRPr="00E833AA">
        <w:rPr>
          <w:rFonts w:ascii="Tahoma" w:hAnsi="Tahoma" w:cs="Tahoma"/>
        </w:rPr>
        <w:t>, lo</w:t>
      </w:r>
      <w:r w:rsidRPr="00E833AA">
        <w:rPr>
          <w:rFonts w:ascii="Tahoma" w:hAnsi="Tahoma" w:cs="Tahoma"/>
        </w:rPr>
        <w:t xml:space="preserve"> </w:t>
      </w:r>
      <w:r w:rsidR="00794CA8" w:rsidRPr="00E833AA">
        <w:rPr>
          <w:rFonts w:ascii="Tahoma" w:hAnsi="Tahoma" w:cs="Tahoma"/>
        </w:rPr>
        <w:t xml:space="preserve">que demuestra </w:t>
      </w:r>
      <w:r w:rsidR="00F90276" w:rsidRPr="00E833AA">
        <w:rPr>
          <w:rFonts w:ascii="Tahoma" w:hAnsi="Tahoma" w:cs="Tahoma"/>
        </w:rPr>
        <w:t xml:space="preserve">una significativa intensión de </w:t>
      </w:r>
      <w:r w:rsidRPr="00E833AA">
        <w:rPr>
          <w:rFonts w:ascii="Tahoma" w:hAnsi="Tahoma" w:cs="Tahoma"/>
        </w:rPr>
        <w:t>contribu</w:t>
      </w:r>
      <w:r w:rsidR="00F90276" w:rsidRPr="00E833AA">
        <w:rPr>
          <w:rFonts w:ascii="Tahoma" w:hAnsi="Tahoma" w:cs="Tahoma"/>
        </w:rPr>
        <w:t xml:space="preserve">ir en </w:t>
      </w:r>
      <w:r w:rsidRPr="00E833AA">
        <w:rPr>
          <w:rFonts w:ascii="Tahoma" w:hAnsi="Tahoma" w:cs="Tahoma"/>
        </w:rPr>
        <w:t xml:space="preserve">la </w:t>
      </w:r>
      <w:r w:rsidR="00F90276" w:rsidRPr="00E833AA">
        <w:rPr>
          <w:rFonts w:ascii="Tahoma" w:hAnsi="Tahoma" w:cs="Tahoma"/>
        </w:rPr>
        <w:t>estabilización</w:t>
      </w:r>
      <w:r w:rsidRPr="00E833AA">
        <w:rPr>
          <w:rFonts w:ascii="Tahoma" w:hAnsi="Tahoma" w:cs="Tahoma"/>
        </w:rPr>
        <w:t xml:space="preserve"> </w:t>
      </w:r>
      <w:r w:rsidR="00F90276" w:rsidRPr="00E833AA">
        <w:rPr>
          <w:rFonts w:ascii="Tahoma" w:hAnsi="Tahoma" w:cs="Tahoma"/>
        </w:rPr>
        <w:t>socioeconómica</w:t>
      </w:r>
      <w:r w:rsidRPr="00E833AA">
        <w:rPr>
          <w:rFonts w:ascii="Tahoma" w:hAnsi="Tahoma" w:cs="Tahoma"/>
        </w:rPr>
        <w:t xml:space="preserve"> de la población que ha sido vulnerada por el desplazamiento forzado.</w:t>
      </w:r>
      <w:r w:rsidR="00F90276" w:rsidRPr="00E833AA">
        <w:rPr>
          <w:rFonts w:ascii="Tahoma" w:hAnsi="Tahoma" w:cs="Tahoma"/>
        </w:rPr>
        <w:t xml:space="preserve"> </w:t>
      </w:r>
      <w:r w:rsidRPr="00E833AA">
        <w:rPr>
          <w:rFonts w:ascii="Tahoma" w:hAnsi="Tahoma" w:cs="Tahoma"/>
        </w:rPr>
        <w:t xml:space="preserve"> </w:t>
      </w:r>
      <w:r w:rsidR="00794CA8" w:rsidRPr="00E833AA">
        <w:rPr>
          <w:rFonts w:ascii="Tahoma" w:hAnsi="Tahoma" w:cs="Tahoma"/>
        </w:rPr>
        <w:t xml:space="preserve">También, </w:t>
      </w:r>
      <w:r w:rsidRPr="00E833AA">
        <w:rPr>
          <w:rFonts w:ascii="Tahoma" w:hAnsi="Tahoma" w:cs="Tahoma"/>
        </w:rPr>
        <w:t xml:space="preserve">se logró el seguimiento a la implementación </w:t>
      </w:r>
      <w:r w:rsidR="00794CA8" w:rsidRPr="00E833AA">
        <w:rPr>
          <w:rFonts w:ascii="Tahoma" w:hAnsi="Tahoma" w:cs="Tahoma"/>
        </w:rPr>
        <w:t>de 200</w:t>
      </w:r>
      <w:r w:rsidRPr="00E833AA">
        <w:rPr>
          <w:rFonts w:ascii="Tahoma" w:hAnsi="Tahoma" w:cs="Tahoma"/>
        </w:rPr>
        <w:t xml:space="preserve"> acciones en el marco de </w:t>
      </w:r>
      <w:r w:rsidR="00794CA8" w:rsidRPr="00E833AA">
        <w:rPr>
          <w:rFonts w:ascii="Tahoma" w:hAnsi="Tahoma" w:cs="Tahoma"/>
        </w:rPr>
        <w:t>los planes de retorno municipales, para ello f</w:t>
      </w:r>
      <w:r w:rsidRPr="00E833AA">
        <w:rPr>
          <w:rFonts w:ascii="Tahoma" w:hAnsi="Tahoma" w:cs="Tahoma"/>
        </w:rPr>
        <w:t>ue necesario liderar espacios interinstitucionales</w:t>
      </w:r>
      <w:r w:rsidR="00794CA8" w:rsidRPr="00E833AA">
        <w:rPr>
          <w:rFonts w:ascii="Tahoma" w:hAnsi="Tahoma" w:cs="Tahoma"/>
        </w:rPr>
        <w:t xml:space="preserve"> con otras entidades del SNARIV</w:t>
      </w:r>
      <w:r w:rsidRPr="00E833AA">
        <w:rPr>
          <w:rFonts w:ascii="Tahoma" w:hAnsi="Tahoma" w:cs="Tahoma"/>
        </w:rPr>
        <w:t xml:space="preserve"> en los que se realizó la </w:t>
      </w:r>
      <w:r w:rsidR="00794CA8" w:rsidRPr="00E833AA">
        <w:rPr>
          <w:rFonts w:ascii="Tahoma" w:hAnsi="Tahoma" w:cs="Tahoma"/>
        </w:rPr>
        <w:t>concertación</w:t>
      </w:r>
      <w:r w:rsidRPr="00E833AA">
        <w:rPr>
          <w:rFonts w:ascii="Tahoma" w:hAnsi="Tahoma" w:cs="Tahoma"/>
        </w:rPr>
        <w:t xml:space="preserve"> y seguimiento a compromisos establecidos en dichos planes</w:t>
      </w:r>
      <w:r w:rsidR="00794CA8" w:rsidRPr="00E833AA">
        <w:rPr>
          <w:rFonts w:ascii="Tahoma" w:hAnsi="Tahoma" w:cs="Tahoma"/>
        </w:rPr>
        <w:t>,</w:t>
      </w:r>
      <w:r w:rsidRPr="00E833AA">
        <w:rPr>
          <w:rFonts w:ascii="Tahoma" w:hAnsi="Tahoma" w:cs="Tahoma"/>
        </w:rPr>
        <w:t xml:space="preserve"> para materializar el avance en los componentes de </w:t>
      </w:r>
      <w:r w:rsidR="00794CA8" w:rsidRPr="00E833AA">
        <w:rPr>
          <w:rFonts w:ascii="Tahoma" w:hAnsi="Tahoma" w:cs="Tahoma"/>
        </w:rPr>
        <w:t>estabilización socioeconómica</w:t>
      </w:r>
      <w:r w:rsidRPr="00E833AA">
        <w:rPr>
          <w:rFonts w:ascii="Tahoma" w:hAnsi="Tahoma" w:cs="Tahoma"/>
        </w:rPr>
        <w:t xml:space="preserve">. </w:t>
      </w:r>
    </w:p>
    <w:p w:rsidR="00794CA8" w:rsidRPr="00E833AA" w:rsidRDefault="00794CA8" w:rsidP="00794CA8">
      <w:pPr>
        <w:pStyle w:val="Prrafodelista"/>
        <w:spacing w:after="160" w:line="259" w:lineRule="auto"/>
        <w:contextualSpacing/>
        <w:jc w:val="both"/>
        <w:rPr>
          <w:rFonts w:ascii="Tahoma" w:hAnsi="Tahoma" w:cs="Tahoma"/>
        </w:rPr>
      </w:pPr>
    </w:p>
    <w:p w:rsidR="000B336D" w:rsidRPr="00E833AA" w:rsidRDefault="00794CA8"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 diciembre de</w:t>
      </w:r>
      <w:r w:rsidR="000B336D" w:rsidRPr="00E833AA">
        <w:rPr>
          <w:rFonts w:ascii="Tahoma" w:hAnsi="Tahoma" w:cs="Tahoma"/>
        </w:rPr>
        <w:t xml:space="preserve"> 2016 se </w:t>
      </w:r>
      <w:r w:rsidR="00F90276" w:rsidRPr="00E833AA">
        <w:rPr>
          <w:rFonts w:ascii="Tahoma" w:hAnsi="Tahoma" w:cs="Tahoma"/>
        </w:rPr>
        <w:t>realizaron 985</w:t>
      </w:r>
      <w:r w:rsidR="000B336D" w:rsidRPr="00E833AA">
        <w:rPr>
          <w:rFonts w:ascii="Tahoma" w:hAnsi="Tahoma" w:cs="Tahoma"/>
        </w:rPr>
        <w:t xml:space="preserve"> informes a jueces sobre f</w:t>
      </w:r>
      <w:r w:rsidRPr="00E833AA">
        <w:rPr>
          <w:rFonts w:ascii="Tahoma" w:hAnsi="Tahoma" w:cs="Tahoma"/>
        </w:rPr>
        <w:t>allos de restitución de tierras,</w:t>
      </w:r>
      <w:r w:rsidR="000B336D" w:rsidRPr="00E833AA">
        <w:rPr>
          <w:rFonts w:ascii="Tahoma" w:hAnsi="Tahoma" w:cs="Tahoma"/>
        </w:rPr>
        <w:t xml:space="preserve"> esta meta se logró alcanzar gracias a la gestión del nivel nacional y territorial para el cumplimiento de las órdenes proferidas por </w:t>
      </w:r>
      <w:r w:rsidR="00F90276" w:rsidRPr="00E833AA">
        <w:rPr>
          <w:rFonts w:ascii="Tahoma" w:hAnsi="Tahoma" w:cs="Tahoma"/>
        </w:rPr>
        <w:t>los Jueces</w:t>
      </w:r>
      <w:r w:rsidR="000B336D" w:rsidRPr="00E833AA">
        <w:rPr>
          <w:rFonts w:ascii="Tahoma" w:hAnsi="Tahoma" w:cs="Tahoma"/>
        </w:rPr>
        <w:t xml:space="preserve"> y Magistrados especializados en Restitución de Tierras. Las gestiones con las distintas dependencias de la Unidad y las entidades del SNARIV permitieron contar con los insumos necesarios para presentar avances en la atención, asistencia y reparación integral a las Víctimas y en el cumplimiento de lo requerido por los despachos judiciales.</w:t>
      </w:r>
    </w:p>
    <w:p w:rsidR="003B5270" w:rsidRDefault="003B5270" w:rsidP="0036614A">
      <w:pPr>
        <w:pStyle w:val="Prrafodelista"/>
        <w:tabs>
          <w:tab w:val="left" w:pos="7088"/>
        </w:tabs>
        <w:spacing w:after="0" w:line="240" w:lineRule="auto"/>
        <w:ind w:right="2886"/>
        <w:contextualSpacing/>
        <w:jc w:val="both"/>
        <w:rPr>
          <w:rFonts w:ascii="Tahoma" w:hAnsi="Tahoma" w:cs="Tahoma"/>
          <w:b/>
          <w:i/>
        </w:rPr>
      </w:pPr>
    </w:p>
    <w:p w:rsidR="00861142" w:rsidRPr="00E833AA" w:rsidRDefault="00861142" w:rsidP="0036614A">
      <w:pPr>
        <w:pStyle w:val="Prrafodelista"/>
        <w:tabs>
          <w:tab w:val="left" w:pos="7088"/>
        </w:tabs>
        <w:spacing w:after="0" w:line="240" w:lineRule="auto"/>
        <w:ind w:right="2886"/>
        <w:contextualSpacing/>
        <w:jc w:val="both"/>
        <w:rPr>
          <w:rFonts w:ascii="Tahoma" w:hAnsi="Tahoma" w:cs="Tahoma"/>
          <w:b/>
          <w:i/>
        </w:rPr>
      </w:pPr>
    </w:p>
    <w:p w:rsidR="008B0FD4" w:rsidRPr="00E833AA" w:rsidRDefault="008B0FD4" w:rsidP="0036614A">
      <w:pPr>
        <w:pStyle w:val="Prrafodelista"/>
        <w:tabs>
          <w:tab w:val="left" w:pos="7088"/>
        </w:tabs>
        <w:spacing w:after="0" w:line="240" w:lineRule="auto"/>
        <w:ind w:right="2886"/>
        <w:contextualSpacing/>
        <w:jc w:val="both"/>
        <w:rPr>
          <w:rFonts w:ascii="Tahoma" w:hAnsi="Tahoma" w:cs="Tahoma"/>
          <w:b/>
          <w:i/>
        </w:rPr>
      </w:pPr>
    </w:p>
    <w:p w:rsidR="003B5270" w:rsidRPr="00E833AA" w:rsidRDefault="003B5270" w:rsidP="0036614A">
      <w:pPr>
        <w:pStyle w:val="Prrafodelista"/>
        <w:tabs>
          <w:tab w:val="left" w:pos="7088"/>
        </w:tabs>
        <w:spacing w:after="0" w:line="240" w:lineRule="auto"/>
        <w:ind w:right="2886"/>
        <w:contextualSpacing/>
        <w:jc w:val="both"/>
        <w:rPr>
          <w:rFonts w:ascii="Tahoma" w:hAnsi="Tahoma" w:cs="Tahoma"/>
          <w:b/>
          <w:i/>
        </w:rPr>
      </w:pPr>
    </w:p>
    <w:tbl>
      <w:tblPr>
        <w:tblStyle w:val="Tablaconcuadrcula"/>
        <w:tblW w:w="0" w:type="auto"/>
        <w:tblInd w:w="284"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554"/>
      </w:tblGrid>
      <w:tr w:rsidR="00875728" w:rsidRPr="00E833AA" w:rsidTr="002F0978">
        <w:tc>
          <w:tcPr>
            <w:tcW w:w="8554" w:type="dxa"/>
          </w:tcPr>
          <w:p w:rsidR="00875728" w:rsidRPr="00E833AA" w:rsidRDefault="00F970CB" w:rsidP="00875728">
            <w:pPr>
              <w:tabs>
                <w:tab w:val="left" w:pos="7088"/>
              </w:tabs>
              <w:ind w:right="2886"/>
              <w:contextualSpacing/>
              <w:rPr>
                <w:rFonts w:ascii="Tahoma" w:hAnsi="Tahoma" w:cs="Tahoma"/>
                <w:lang w:eastAsia="en-US"/>
              </w:rPr>
            </w:pPr>
            <w:r w:rsidRPr="00E833AA">
              <w:rPr>
                <w:rFonts w:ascii="Tahoma" w:hAnsi="Tahoma" w:cs="Tahoma"/>
                <w:b/>
                <w:i/>
                <w:sz w:val="24"/>
                <w:szCs w:val="24"/>
              </w:rPr>
              <w:t>Gestión Interinstit</w:t>
            </w:r>
            <w:r w:rsidR="00675E28" w:rsidRPr="00E833AA">
              <w:rPr>
                <w:rFonts w:ascii="Tahoma" w:hAnsi="Tahoma" w:cs="Tahoma"/>
                <w:b/>
                <w:i/>
                <w:sz w:val="24"/>
                <w:szCs w:val="24"/>
              </w:rPr>
              <w:t>ucional</w:t>
            </w:r>
          </w:p>
        </w:tc>
      </w:tr>
    </w:tbl>
    <w:p w:rsidR="009C14F2" w:rsidRPr="00E833AA" w:rsidRDefault="009C14F2" w:rsidP="009C14F2">
      <w:pPr>
        <w:pStyle w:val="Prrafodelista"/>
        <w:tabs>
          <w:tab w:val="left" w:pos="7088"/>
        </w:tabs>
        <w:spacing w:after="0" w:line="240" w:lineRule="auto"/>
        <w:ind w:left="644" w:right="2886"/>
        <w:contextualSpacing/>
        <w:jc w:val="both"/>
        <w:rPr>
          <w:rFonts w:ascii="Tahoma" w:hAnsi="Tahoma" w:cs="Tahoma"/>
          <w:b/>
          <w:i/>
        </w:rPr>
      </w:pPr>
    </w:p>
    <w:p w:rsidR="00861142" w:rsidRDefault="00861142" w:rsidP="00875728">
      <w:pPr>
        <w:tabs>
          <w:tab w:val="left" w:pos="7088"/>
        </w:tabs>
        <w:ind w:left="426" w:right="2886"/>
        <w:contextualSpacing/>
        <w:jc w:val="both"/>
        <w:rPr>
          <w:rFonts w:ascii="Tahoma" w:hAnsi="Tahoma" w:cs="Tahoma"/>
          <w:b/>
        </w:rPr>
      </w:pPr>
    </w:p>
    <w:p w:rsidR="00483EE1" w:rsidRPr="00E833AA" w:rsidRDefault="00483EE1" w:rsidP="00875728">
      <w:pPr>
        <w:tabs>
          <w:tab w:val="left" w:pos="7088"/>
        </w:tabs>
        <w:ind w:left="426" w:right="2886"/>
        <w:contextualSpacing/>
        <w:jc w:val="both"/>
        <w:rPr>
          <w:rFonts w:ascii="Tahoma" w:hAnsi="Tahoma" w:cs="Tahoma"/>
          <w:b/>
        </w:rPr>
      </w:pPr>
      <w:r w:rsidRPr="00E833AA">
        <w:rPr>
          <w:rFonts w:ascii="Tahoma" w:hAnsi="Tahoma" w:cs="Tahoma"/>
          <w:b/>
        </w:rPr>
        <w:t>Logros 2016</w:t>
      </w:r>
    </w:p>
    <w:p w:rsidR="00226E9E" w:rsidRPr="00E833AA" w:rsidRDefault="00226E9E" w:rsidP="00226E9E">
      <w:pPr>
        <w:pStyle w:val="Prrafodelista"/>
        <w:spacing w:after="160" w:line="259" w:lineRule="auto"/>
        <w:ind w:left="1440"/>
        <w:contextualSpacing/>
        <w:jc w:val="both"/>
        <w:rPr>
          <w:rFonts w:ascii="Tahoma" w:hAnsi="Tahoma" w:cs="Tahoma"/>
          <w:lang w:val="es-ES"/>
        </w:rPr>
      </w:pPr>
    </w:p>
    <w:p w:rsidR="00364132" w:rsidRPr="00E833AA" w:rsidRDefault="0036413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Aprobación de la Estrategia de Superación del Estado de Cosas Inconstitucional –ECI,  por parte del Comité Ejecutivo como máxima instancia de decisión en materia de Política Pública del SNARIV.</w:t>
      </w:r>
    </w:p>
    <w:p w:rsidR="00364132" w:rsidRPr="00E833AA" w:rsidRDefault="00364132" w:rsidP="00364132">
      <w:pPr>
        <w:pStyle w:val="Prrafodelista"/>
        <w:spacing w:after="160" w:line="252" w:lineRule="auto"/>
        <w:contextualSpacing/>
        <w:jc w:val="both"/>
        <w:rPr>
          <w:rFonts w:ascii="Tahoma" w:hAnsi="Tahoma" w:cs="Tahoma"/>
          <w:sz w:val="24"/>
          <w:szCs w:val="24"/>
          <w:lang w:eastAsia="es-ES"/>
        </w:rPr>
      </w:pPr>
    </w:p>
    <w:p w:rsidR="00364132" w:rsidRPr="00E833AA" w:rsidRDefault="0036413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Levantamiento, por primera vez, de la Superación del Estado de Cosas Inconstitucional en componentes de la política pública de víctimas, a saber: registro (excepto lo relacionado a comunidades étnicas) y participación, como resultado de la solicitud efectuada por el Gobierno Nacional a la Corte Constitucional en la vigencia 2015. Así mismo, la Corte Constitucional declaró un nivel de cumplimiento medio en el componente de ayuda humanitaria. </w:t>
      </w:r>
    </w:p>
    <w:p w:rsidR="00861142" w:rsidRDefault="00861142" w:rsidP="00861142">
      <w:pPr>
        <w:pStyle w:val="Prrafodelista"/>
        <w:spacing w:after="160" w:line="259" w:lineRule="auto"/>
        <w:contextualSpacing/>
        <w:jc w:val="both"/>
        <w:rPr>
          <w:rFonts w:ascii="Tahoma" w:hAnsi="Tahoma" w:cs="Tahoma"/>
        </w:rPr>
      </w:pPr>
    </w:p>
    <w:p w:rsidR="00364132" w:rsidRPr="00E833AA" w:rsidRDefault="00364132"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Balance de cumplimiento de órdenes estructurales y superación de falencias proferidas durante doce años de seguimiento por parte de la Corte Constitucional a la Sentencia T-025 de 2004, el cual fue presentado ante la Corte Constitucional en el Informe Anual de Avances de la Superación del ECI de 2016. </w:t>
      </w:r>
    </w:p>
    <w:p w:rsidR="00364132" w:rsidRPr="00E833AA" w:rsidRDefault="00364132" w:rsidP="00226E9E">
      <w:pPr>
        <w:pStyle w:val="Prrafodelista"/>
        <w:spacing w:after="160" w:line="259" w:lineRule="auto"/>
        <w:ind w:left="1440"/>
        <w:contextualSpacing/>
        <w:jc w:val="both"/>
        <w:rPr>
          <w:rFonts w:ascii="Tahoma" w:hAnsi="Tahoma" w:cs="Tahoma"/>
        </w:rPr>
      </w:pPr>
    </w:p>
    <w:p w:rsidR="00925610" w:rsidRPr="00E833AA" w:rsidRDefault="00BD2084"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Durante 2016 se realizó seguimiento y acompañamiento a requerimientos de la Corte Constitucional y el Congreso de la República mediante la </w:t>
      </w:r>
      <w:r w:rsidR="00925610" w:rsidRPr="00E833AA">
        <w:rPr>
          <w:rFonts w:ascii="Tahoma" w:hAnsi="Tahoma" w:cs="Tahoma"/>
        </w:rPr>
        <w:t>presentación</w:t>
      </w:r>
      <w:r w:rsidRPr="00E833AA">
        <w:rPr>
          <w:rFonts w:ascii="Tahoma" w:hAnsi="Tahoma" w:cs="Tahoma"/>
        </w:rPr>
        <w:t xml:space="preserve"> de los 4 documentos establecidos </w:t>
      </w:r>
      <w:r w:rsidR="00925610" w:rsidRPr="00E833AA">
        <w:rPr>
          <w:rFonts w:ascii="Tahoma" w:hAnsi="Tahoma" w:cs="Tahoma"/>
        </w:rPr>
        <w:t>por estas</w:t>
      </w:r>
      <w:r w:rsidRPr="00E833AA">
        <w:rPr>
          <w:rFonts w:ascii="Tahoma" w:hAnsi="Tahoma" w:cs="Tahoma"/>
        </w:rPr>
        <w:t xml:space="preserve"> entidades, </w:t>
      </w:r>
      <w:r w:rsidR="00925610" w:rsidRPr="00E833AA">
        <w:rPr>
          <w:rFonts w:ascii="Tahoma" w:hAnsi="Tahoma" w:cs="Tahoma"/>
        </w:rPr>
        <w:t>distribuidos así: 1. Entrega del octavo I</w:t>
      </w:r>
      <w:r w:rsidRPr="00E833AA">
        <w:rPr>
          <w:rFonts w:ascii="Tahoma" w:hAnsi="Tahoma" w:cs="Tahoma"/>
        </w:rPr>
        <w:t xml:space="preserve">nforme de Gobierno Nacional al Congreso de </w:t>
      </w:r>
      <w:r w:rsidR="00925610" w:rsidRPr="00E833AA">
        <w:rPr>
          <w:rFonts w:ascii="Tahoma" w:hAnsi="Tahoma" w:cs="Tahoma"/>
        </w:rPr>
        <w:t xml:space="preserve">la Republica en el mes de abril, </w:t>
      </w:r>
      <w:r w:rsidRPr="00E833AA">
        <w:rPr>
          <w:rFonts w:ascii="Tahoma" w:hAnsi="Tahoma" w:cs="Tahoma"/>
        </w:rPr>
        <w:t xml:space="preserve">2. Entrega </w:t>
      </w:r>
      <w:r w:rsidR="00925610" w:rsidRPr="00E833AA">
        <w:rPr>
          <w:rFonts w:ascii="Tahoma" w:hAnsi="Tahoma" w:cs="Tahoma"/>
        </w:rPr>
        <w:t>del noveno I</w:t>
      </w:r>
      <w:r w:rsidRPr="00E833AA">
        <w:rPr>
          <w:rFonts w:ascii="Tahoma" w:hAnsi="Tahoma" w:cs="Tahoma"/>
        </w:rPr>
        <w:t>nforme de Gobierno</w:t>
      </w:r>
      <w:r w:rsidR="00925610" w:rsidRPr="00E833AA">
        <w:rPr>
          <w:rFonts w:ascii="Tahoma" w:hAnsi="Tahoma" w:cs="Tahoma"/>
        </w:rPr>
        <w:t xml:space="preserve"> Nacional al Congreso de la Repú</w:t>
      </w:r>
      <w:r w:rsidRPr="00E833AA">
        <w:rPr>
          <w:rFonts w:ascii="Tahoma" w:hAnsi="Tahoma" w:cs="Tahoma"/>
        </w:rPr>
        <w:t>blica en el mes de agosto, 3. Entrega del informe del presidente sobre el cumplimiento de la Ley 1448 de 2011, 4. Entrega del Informe Anual a la Corte Constitucional en relación a la Superación del Estado de Cosas Inconstitucional</w:t>
      </w:r>
      <w:r w:rsidR="00925610" w:rsidRPr="00E833AA">
        <w:rPr>
          <w:rFonts w:ascii="Tahoma" w:hAnsi="Tahoma" w:cs="Tahoma"/>
        </w:rPr>
        <w:t>.</w:t>
      </w:r>
    </w:p>
    <w:p w:rsidR="00925610" w:rsidRPr="00E833AA" w:rsidRDefault="00925610" w:rsidP="00861142">
      <w:pPr>
        <w:pStyle w:val="Prrafodelista"/>
        <w:spacing w:after="160" w:line="259" w:lineRule="auto"/>
        <w:contextualSpacing/>
        <w:jc w:val="both"/>
        <w:rPr>
          <w:rFonts w:ascii="Tahoma" w:hAnsi="Tahoma" w:cs="Tahoma"/>
        </w:rPr>
      </w:pPr>
    </w:p>
    <w:p w:rsidR="00DC2838" w:rsidRPr="00E833AA" w:rsidRDefault="00DC2838"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Fortalecimiento de la Ruta de Atención y Reparación Integral de los Connacionales Víctimas en el Exterior, particularmente en el diseño de rutas de atención y acceso a oferta institucional, con el Ministerio de Relaciones Exteriores, la Unidad de Restitución de Tierras, Centro de Memoria Histórica, Ministerio de Trabajo, Registraduría Nacional del Estado Civil, la </w:t>
      </w:r>
      <w:hyperlink r:id="rId10" w:history="1">
        <w:r w:rsidRPr="00E833AA">
          <w:rPr>
            <w:rFonts w:ascii="Tahoma" w:hAnsi="Tahoma" w:cs="Tahoma"/>
          </w:rPr>
          <w:t>Superintendencia de Notariado y Registro</w:t>
        </w:r>
      </w:hyperlink>
      <w:r w:rsidRPr="00E833AA">
        <w:rPr>
          <w:rFonts w:ascii="Tahoma" w:hAnsi="Tahoma" w:cs="Tahoma"/>
        </w:rPr>
        <w:t xml:space="preserve"> y la Dirección de Reclutamiento del Ejército Nacional. </w:t>
      </w:r>
    </w:p>
    <w:p w:rsidR="00DC2838" w:rsidRPr="00E833AA" w:rsidRDefault="00DC2838" w:rsidP="00861142">
      <w:pPr>
        <w:pStyle w:val="Prrafodelista"/>
        <w:spacing w:after="160" w:line="259" w:lineRule="auto"/>
        <w:contextualSpacing/>
        <w:jc w:val="both"/>
        <w:rPr>
          <w:rFonts w:ascii="Tahoma" w:hAnsi="Tahoma" w:cs="Tahoma"/>
        </w:rPr>
      </w:pPr>
    </w:p>
    <w:p w:rsidR="00DC2838" w:rsidRPr="00E833AA" w:rsidRDefault="00DC2838"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Diseño de metodología para la caracterización de las víctimas connacionales en el exterior que permitirá al Gobierno Nacional conocer: (i) el perfil migratorio de las víctimas, (ii) sus condiciones sociales y económicas en los países donde residen y (iii) la intención de participar en procesos de retorno, en concordancia a lo establecido en el Punto 5 del Acuerdo General de La Habana.  </w:t>
      </w:r>
    </w:p>
    <w:p w:rsidR="00DC2838" w:rsidRPr="00E833AA" w:rsidRDefault="00DC2838" w:rsidP="00861142">
      <w:pPr>
        <w:pStyle w:val="Prrafodelista"/>
        <w:spacing w:after="160" w:line="259" w:lineRule="auto"/>
        <w:contextualSpacing/>
        <w:jc w:val="both"/>
        <w:rPr>
          <w:rFonts w:ascii="Tahoma" w:hAnsi="Tahoma" w:cs="Tahoma"/>
        </w:rPr>
      </w:pPr>
    </w:p>
    <w:p w:rsidR="00861142" w:rsidRDefault="00925610" w:rsidP="00861142">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w:t>
      </w:r>
      <w:r w:rsidR="00BD2084" w:rsidRPr="00E833AA">
        <w:rPr>
          <w:rFonts w:ascii="Tahoma" w:hAnsi="Tahoma" w:cs="Tahoma"/>
        </w:rPr>
        <w:t xml:space="preserve"> realizaron 18 espacios de articulación con las entidades del SNARIV para ofrecer de manera efectiva sus servicios a los connacionales víctimas que se encuentran en los países en los que se desarrollan las brigadas de atención.</w:t>
      </w:r>
      <w:r w:rsidR="008316F6" w:rsidRPr="00E833AA">
        <w:rPr>
          <w:rFonts w:ascii="Tahoma" w:hAnsi="Tahoma" w:cs="Tahoma"/>
        </w:rPr>
        <w:t xml:space="preserve"> </w:t>
      </w:r>
      <w:r w:rsidR="00635E4D" w:rsidRPr="00E833AA">
        <w:rPr>
          <w:rFonts w:ascii="Tahoma" w:hAnsi="Tahoma" w:cs="Tahoma"/>
        </w:rPr>
        <w:t>Las</w:t>
      </w:r>
      <w:r w:rsidR="008316F6" w:rsidRPr="00E833AA">
        <w:rPr>
          <w:rFonts w:ascii="Tahoma" w:hAnsi="Tahoma" w:cs="Tahoma"/>
        </w:rPr>
        <w:t xml:space="preserve"> entidades con las cuales se llevó a cabo este proceso </w:t>
      </w:r>
      <w:r w:rsidR="00635E4D" w:rsidRPr="00E833AA">
        <w:rPr>
          <w:rFonts w:ascii="Tahoma" w:hAnsi="Tahoma" w:cs="Tahoma"/>
        </w:rPr>
        <w:t>fueron</w:t>
      </w:r>
      <w:r w:rsidR="008316F6" w:rsidRPr="00E833AA">
        <w:rPr>
          <w:rFonts w:ascii="Tahoma" w:hAnsi="Tahoma" w:cs="Tahoma"/>
        </w:rPr>
        <w:t xml:space="preserve">: </w:t>
      </w:r>
      <w:r w:rsidR="00BD2084" w:rsidRPr="00E833AA">
        <w:rPr>
          <w:rFonts w:ascii="Tahoma" w:hAnsi="Tahoma" w:cs="Tahoma"/>
        </w:rPr>
        <w:t>Min</w:t>
      </w:r>
      <w:r w:rsidR="008316F6" w:rsidRPr="00E833AA">
        <w:rPr>
          <w:rFonts w:ascii="Tahoma" w:hAnsi="Tahoma" w:cs="Tahoma"/>
        </w:rPr>
        <w:t>isterio del Trabajo, Centro de Memoria Histórica, SENA, Cancillería</w:t>
      </w:r>
      <w:r w:rsidR="00BD2084" w:rsidRPr="00E833AA">
        <w:rPr>
          <w:rFonts w:ascii="Tahoma" w:hAnsi="Tahoma" w:cs="Tahoma"/>
        </w:rPr>
        <w:t xml:space="preserve">, Unidad Nacional de Protección y con la Procuraduría General de la Nación. </w:t>
      </w:r>
    </w:p>
    <w:p w:rsidR="00861142" w:rsidRPr="00861142" w:rsidRDefault="00861142" w:rsidP="00861142">
      <w:pPr>
        <w:pStyle w:val="Prrafodelista"/>
        <w:spacing w:after="160" w:line="259" w:lineRule="auto"/>
        <w:contextualSpacing/>
        <w:jc w:val="both"/>
        <w:rPr>
          <w:rFonts w:ascii="Tahoma" w:hAnsi="Tahoma" w:cs="Tahoma"/>
        </w:rPr>
      </w:pPr>
    </w:p>
    <w:p w:rsidR="00364132" w:rsidRPr="00861142" w:rsidRDefault="00364132" w:rsidP="00861142">
      <w:pPr>
        <w:pStyle w:val="Prrafodelista"/>
        <w:numPr>
          <w:ilvl w:val="0"/>
          <w:numId w:val="1"/>
        </w:numPr>
        <w:spacing w:after="160" w:line="259" w:lineRule="auto"/>
        <w:contextualSpacing/>
        <w:jc w:val="both"/>
        <w:rPr>
          <w:rFonts w:ascii="Tahoma" w:hAnsi="Tahoma" w:cs="Tahoma"/>
        </w:rPr>
      </w:pPr>
      <w:r w:rsidRPr="00861142">
        <w:rPr>
          <w:rFonts w:ascii="Tahoma" w:hAnsi="Tahoma" w:cs="Tahoma"/>
        </w:rPr>
        <w:t>Al 31 de diciembre de 2016 se asistieron técnicamente a 35 entidades nacionales del SNARIV, para la implementación de la política pública de atención, asistencia y reparación integral a las víctimas; en los procesos de plan de acción, certificación a la regionalización indicativa y certificación a la contribución del goce efectivo de derechos.</w:t>
      </w:r>
    </w:p>
    <w:p w:rsidR="00364132" w:rsidRPr="00861142" w:rsidRDefault="00364132" w:rsidP="00861142">
      <w:pPr>
        <w:pStyle w:val="Prrafodelista"/>
        <w:spacing w:after="160" w:line="259" w:lineRule="auto"/>
        <w:contextualSpacing/>
        <w:jc w:val="both"/>
        <w:rPr>
          <w:rFonts w:ascii="Tahoma" w:hAnsi="Tahoma" w:cs="Tahoma"/>
        </w:rPr>
      </w:pPr>
    </w:p>
    <w:p w:rsidR="00364132" w:rsidRPr="00861142" w:rsidRDefault="00364132" w:rsidP="00861142">
      <w:pPr>
        <w:pStyle w:val="Prrafodelista"/>
        <w:numPr>
          <w:ilvl w:val="0"/>
          <w:numId w:val="1"/>
        </w:numPr>
        <w:spacing w:after="160" w:line="259" w:lineRule="auto"/>
        <w:contextualSpacing/>
        <w:jc w:val="both"/>
        <w:rPr>
          <w:rFonts w:ascii="Tahoma" w:hAnsi="Tahoma" w:cs="Tahoma"/>
        </w:rPr>
      </w:pPr>
      <w:r w:rsidRPr="00861142">
        <w:rPr>
          <w:rFonts w:ascii="Tahoma" w:hAnsi="Tahoma" w:cs="Tahoma"/>
        </w:rPr>
        <w:t>Al 31 de diciembre de 2016 se fortalecieron 10 Subcomités Técnicos nacionales del SNARIV, como espacios de coordinación para la implementación de la política pública de atención, asistencia y reparación integral a las víctimas.</w:t>
      </w:r>
    </w:p>
    <w:p w:rsidR="00364132" w:rsidRPr="00861142" w:rsidRDefault="00364132" w:rsidP="00861142">
      <w:pPr>
        <w:pStyle w:val="Prrafodelista"/>
        <w:spacing w:after="160" w:line="259" w:lineRule="auto"/>
        <w:contextualSpacing/>
        <w:jc w:val="both"/>
        <w:rPr>
          <w:rFonts w:ascii="Tahoma" w:hAnsi="Tahoma" w:cs="Tahoma"/>
        </w:rPr>
      </w:pPr>
    </w:p>
    <w:p w:rsidR="00364132" w:rsidRPr="00861142" w:rsidRDefault="00364132" w:rsidP="00861142">
      <w:pPr>
        <w:pStyle w:val="Prrafodelista"/>
        <w:numPr>
          <w:ilvl w:val="0"/>
          <w:numId w:val="1"/>
        </w:numPr>
        <w:spacing w:after="160" w:line="259" w:lineRule="auto"/>
        <w:contextualSpacing/>
        <w:jc w:val="both"/>
        <w:rPr>
          <w:rFonts w:ascii="Tahoma" w:hAnsi="Tahoma" w:cs="Tahoma"/>
        </w:rPr>
      </w:pPr>
      <w:r w:rsidRPr="00861142">
        <w:rPr>
          <w:rFonts w:ascii="Tahoma" w:hAnsi="Tahoma" w:cs="Tahoma"/>
        </w:rPr>
        <w:t>Atendiendo al uso del Sistema de Información de Gestión de la Oferta - SIGO para realizar las retroalimentaciones, tanto el módulo de retroalimentación individual como el módulo de retroalimentaciones masivas; se obtiene en el 2016 un acumulado de 1.481.364 retroalimentaciones recibidas de las entidades nacionales y territoriales, las cuales fueron redireccionadas en su totalidad.</w:t>
      </w:r>
    </w:p>
    <w:p w:rsidR="00364132" w:rsidRPr="00861142" w:rsidRDefault="00364132" w:rsidP="00861142">
      <w:pPr>
        <w:pStyle w:val="Prrafodelista"/>
        <w:spacing w:after="160" w:line="259" w:lineRule="auto"/>
        <w:contextualSpacing/>
        <w:jc w:val="both"/>
        <w:rPr>
          <w:rFonts w:ascii="Tahoma" w:hAnsi="Tahoma" w:cs="Tahoma"/>
        </w:rPr>
      </w:pPr>
    </w:p>
    <w:p w:rsidR="00364132" w:rsidRPr="00861142" w:rsidRDefault="00364132" w:rsidP="00861142">
      <w:pPr>
        <w:pStyle w:val="Prrafodelista"/>
        <w:numPr>
          <w:ilvl w:val="0"/>
          <w:numId w:val="1"/>
        </w:numPr>
        <w:spacing w:after="160" w:line="259" w:lineRule="auto"/>
        <w:contextualSpacing/>
        <w:jc w:val="both"/>
        <w:rPr>
          <w:rFonts w:ascii="Tahoma" w:hAnsi="Tahoma" w:cs="Tahoma"/>
        </w:rPr>
      </w:pPr>
      <w:r w:rsidRPr="00861142">
        <w:rPr>
          <w:rFonts w:ascii="Tahoma" w:hAnsi="Tahoma" w:cs="Tahoma"/>
        </w:rPr>
        <w:t>Durante 2016 se tramitaron 7.502.295 solicitudes administrativas de acceso a oferta por los diferentes canales de envió que tiene el Grupo de Gestión de Oferta, de las cuales 7.502.295 solicitudes administrativas fueron redireccionadas en su totalidad.</w:t>
      </w:r>
    </w:p>
    <w:p w:rsidR="00364132" w:rsidRPr="00861142" w:rsidRDefault="00364132" w:rsidP="00861142">
      <w:pPr>
        <w:pStyle w:val="Prrafodelista"/>
        <w:spacing w:after="160" w:line="259" w:lineRule="auto"/>
        <w:contextualSpacing/>
        <w:jc w:val="both"/>
        <w:rPr>
          <w:rFonts w:ascii="Tahoma" w:hAnsi="Tahoma" w:cs="Tahoma"/>
        </w:rPr>
      </w:pPr>
    </w:p>
    <w:p w:rsidR="00364132" w:rsidRPr="00861142" w:rsidRDefault="00364132" w:rsidP="00861142">
      <w:pPr>
        <w:pStyle w:val="Prrafodelista"/>
        <w:numPr>
          <w:ilvl w:val="0"/>
          <w:numId w:val="1"/>
        </w:numPr>
        <w:spacing w:after="160" w:line="259" w:lineRule="auto"/>
        <w:contextualSpacing/>
        <w:jc w:val="both"/>
        <w:rPr>
          <w:rFonts w:ascii="Tahoma" w:hAnsi="Tahoma" w:cs="Tahoma"/>
        </w:rPr>
      </w:pPr>
      <w:r w:rsidRPr="00861142">
        <w:rPr>
          <w:rFonts w:ascii="Tahoma" w:hAnsi="Tahoma" w:cs="Tahoma"/>
        </w:rPr>
        <w:t xml:space="preserve">Durante el 2016 se realizaron 130 jornadas de fortalecimiento institucional y jornadas de entrega de libreta militar. También, se formalizaron 5 alianzas estratégicas para contribuir a la </w:t>
      </w:r>
      <w:r w:rsidR="00693D69" w:rsidRPr="00861142">
        <w:rPr>
          <w:rFonts w:ascii="Tahoma" w:hAnsi="Tahoma" w:cs="Tahoma"/>
        </w:rPr>
        <w:t>atención y</w:t>
      </w:r>
      <w:r w:rsidRPr="00861142">
        <w:rPr>
          <w:rFonts w:ascii="Tahoma" w:hAnsi="Tahoma" w:cs="Tahoma"/>
        </w:rPr>
        <w:t xml:space="preserve"> reparación integral a las víctimas: 1. Cruz Roja Colombiana Seccional Cundinamarca- Bogotá, 2. Fundación Trust for the Americas, 3. Federación Colombiana de Ganaderos- FEDEGAN, 4. Fundación Berg Oceana Aufklärung – Berg Institute, 5. Fundación Ideaborn.</w:t>
      </w:r>
    </w:p>
    <w:p w:rsidR="00BD2084" w:rsidRPr="00E833AA" w:rsidRDefault="00BD2084" w:rsidP="00861142">
      <w:pPr>
        <w:pStyle w:val="Prrafodelista"/>
        <w:spacing w:after="160" w:line="259" w:lineRule="auto"/>
        <w:contextualSpacing/>
        <w:jc w:val="both"/>
        <w:rPr>
          <w:rFonts w:ascii="Tahoma" w:hAnsi="Tahoma" w:cs="Tahoma"/>
        </w:rPr>
      </w:pPr>
    </w:p>
    <w:p w:rsidR="00BD2084" w:rsidRPr="00E833AA" w:rsidRDefault="00160FB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cuanto a las entidades territoriales cofinanciadas para la atención de comunidades étnicas, en cumplimiento de los autos diferenciales de la sentencia T-25 de 2004, d</w:t>
      </w:r>
      <w:r w:rsidR="00BD2084" w:rsidRPr="00E833AA">
        <w:rPr>
          <w:rFonts w:ascii="Tahoma" w:hAnsi="Tahoma" w:cs="Tahoma"/>
        </w:rPr>
        <w:t xml:space="preserve">urante el año </w:t>
      </w:r>
      <w:r w:rsidRPr="00E833AA">
        <w:rPr>
          <w:rFonts w:ascii="Tahoma" w:hAnsi="Tahoma" w:cs="Tahoma"/>
        </w:rPr>
        <w:t xml:space="preserve">2016 </w:t>
      </w:r>
      <w:r w:rsidR="00BD2084" w:rsidRPr="00E833AA">
        <w:rPr>
          <w:rFonts w:ascii="Tahoma" w:hAnsi="Tahoma" w:cs="Tahoma"/>
        </w:rPr>
        <w:t>se suscribieron dos convenios de dos proyectos que atenderán a población étnica ubicada en</w:t>
      </w:r>
      <w:r w:rsidRPr="00E833AA">
        <w:rPr>
          <w:rFonts w:ascii="Tahoma" w:hAnsi="Tahoma" w:cs="Tahoma"/>
        </w:rPr>
        <w:t xml:space="preserve"> los municipios de Toribio del D</w:t>
      </w:r>
      <w:r w:rsidR="00BD2084" w:rsidRPr="00E833AA">
        <w:rPr>
          <w:rFonts w:ascii="Tahoma" w:hAnsi="Tahoma" w:cs="Tahoma"/>
        </w:rPr>
        <w:t xml:space="preserve">epartamento del Cauca </w:t>
      </w:r>
      <w:r w:rsidRPr="00E833AA">
        <w:rPr>
          <w:rFonts w:ascii="Tahoma" w:hAnsi="Tahoma" w:cs="Tahoma"/>
        </w:rPr>
        <w:t>y el Distrito de Cartagena del D</w:t>
      </w:r>
      <w:r w:rsidR="00BD2084" w:rsidRPr="00E833AA">
        <w:rPr>
          <w:rFonts w:ascii="Tahoma" w:hAnsi="Tahoma" w:cs="Tahoma"/>
        </w:rPr>
        <w:t>epartamento de Bolívar, como se describe a continuación:</w:t>
      </w:r>
    </w:p>
    <w:p w:rsidR="00160FB0" w:rsidRPr="00E833AA" w:rsidRDefault="00160FB0" w:rsidP="00160FB0">
      <w:pPr>
        <w:pStyle w:val="Prrafodelista"/>
        <w:spacing w:after="160" w:line="259" w:lineRule="auto"/>
        <w:ind w:left="1440"/>
        <w:contextualSpacing/>
        <w:jc w:val="both"/>
        <w:rPr>
          <w:rFonts w:ascii="Tahoma" w:hAnsi="Tahoma" w:cs="Tahoma"/>
          <w:lang w:val="es-ES"/>
        </w:rPr>
      </w:pPr>
    </w:p>
    <w:p w:rsidR="00BD2084" w:rsidRPr="00861142" w:rsidRDefault="00BD2084" w:rsidP="00861142">
      <w:pPr>
        <w:pStyle w:val="Prrafodelista"/>
        <w:numPr>
          <w:ilvl w:val="0"/>
          <w:numId w:val="13"/>
        </w:numPr>
        <w:spacing w:after="160" w:line="259" w:lineRule="auto"/>
        <w:contextualSpacing/>
        <w:jc w:val="both"/>
        <w:rPr>
          <w:rFonts w:ascii="Tahoma" w:hAnsi="Tahoma" w:cs="Tahoma"/>
        </w:rPr>
      </w:pPr>
      <w:r w:rsidRPr="00861142">
        <w:rPr>
          <w:rFonts w:ascii="Tahoma" w:hAnsi="Tahoma" w:cs="Tahoma"/>
        </w:rPr>
        <w:t>Convenio 1328 de 2016 - Apoyo al proceso de rescate y reconstrucción de la identidad de los pueblos y comunidades indígenas víctimas del conflicto armado: Caso Cabildo Indígena Zen</w:t>
      </w:r>
      <w:r w:rsidR="00160FB0" w:rsidRPr="00861142">
        <w:rPr>
          <w:rFonts w:ascii="Tahoma" w:hAnsi="Tahoma" w:cs="Tahoma"/>
        </w:rPr>
        <w:t>ú d</w:t>
      </w:r>
      <w:r w:rsidRPr="00861142">
        <w:rPr>
          <w:rFonts w:ascii="Tahoma" w:hAnsi="Tahoma" w:cs="Tahoma"/>
        </w:rPr>
        <w:t>e Membrillal</w:t>
      </w:r>
      <w:r w:rsidR="00160FB0" w:rsidRPr="00861142">
        <w:rPr>
          <w:rFonts w:ascii="Tahoma" w:hAnsi="Tahoma" w:cs="Tahoma"/>
        </w:rPr>
        <w:t>.</w:t>
      </w:r>
    </w:p>
    <w:p w:rsidR="00861142" w:rsidRPr="00861142" w:rsidRDefault="00861142" w:rsidP="00861142">
      <w:pPr>
        <w:pStyle w:val="Prrafodelista"/>
        <w:spacing w:after="160" w:line="259" w:lineRule="auto"/>
        <w:ind w:left="1068"/>
        <w:contextualSpacing/>
        <w:jc w:val="both"/>
        <w:rPr>
          <w:rFonts w:ascii="Tahoma" w:hAnsi="Tahoma" w:cs="Tahoma"/>
        </w:rPr>
      </w:pPr>
    </w:p>
    <w:p w:rsidR="00BD2084" w:rsidRPr="00861142" w:rsidRDefault="00BD2084" w:rsidP="00861142">
      <w:pPr>
        <w:pStyle w:val="Prrafodelista"/>
        <w:numPr>
          <w:ilvl w:val="0"/>
          <w:numId w:val="13"/>
        </w:numPr>
        <w:spacing w:after="160" w:line="259" w:lineRule="auto"/>
        <w:contextualSpacing/>
        <w:jc w:val="both"/>
        <w:rPr>
          <w:rFonts w:ascii="Tahoma" w:hAnsi="Tahoma" w:cs="Tahoma"/>
        </w:rPr>
      </w:pPr>
      <w:r w:rsidRPr="00861142">
        <w:rPr>
          <w:rFonts w:ascii="Tahoma" w:hAnsi="Tahoma" w:cs="Tahoma"/>
        </w:rPr>
        <w:t>Convenio 1336 de 2016 - Proyecto de atención y acompañamiento psicosocial para los municipios de Patía, Tambo y Toribío del departamento del Cauca.</w:t>
      </w:r>
    </w:p>
    <w:p w:rsidR="00BD2084" w:rsidRPr="00E833AA" w:rsidRDefault="00BD2084" w:rsidP="00BD2084">
      <w:pPr>
        <w:pStyle w:val="Prrafodelista"/>
        <w:spacing w:after="160" w:line="259" w:lineRule="auto"/>
        <w:contextualSpacing/>
        <w:jc w:val="both"/>
        <w:rPr>
          <w:rFonts w:ascii="Tahoma" w:hAnsi="Tahoma" w:cs="Tahoma"/>
          <w:lang w:val="es-ES"/>
        </w:rPr>
      </w:pPr>
    </w:p>
    <w:p w:rsidR="00BD2084" w:rsidRPr="00BD77D7" w:rsidRDefault="008A19D1"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En el año 2016 s</w:t>
      </w:r>
      <w:r w:rsidR="00BD2084" w:rsidRPr="00BD77D7">
        <w:rPr>
          <w:rFonts w:ascii="Tahoma" w:hAnsi="Tahoma" w:cs="Tahoma"/>
        </w:rPr>
        <w:t xml:space="preserve">e cofinanciaron 15 proyectos </w:t>
      </w:r>
      <w:r w:rsidR="003C7003" w:rsidRPr="00BD77D7">
        <w:rPr>
          <w:rFonts w:ascii="Tahoma" w:hAnsi="Tahoma" w:cs="Tahoma"/>
        </w:rPr>
        <w:t xml:space="preserve">que beneficiarán a más de 13.000 víctimas </w:t>
      </w:r>
      <w:r w:rsidRPr="00BD77D7">
        <w:rPr>
          <w:rFonts w:ascii="Tahoma" w:hAnsi="Tahoma" w:cs="Tahoma"/>
        </w:rPr>
        <w:t>en diferentes municipios</w:t>
      </w:r>
      <w:r w:rsidR="003C7003" w:rsidRPr="00BD77D7">
        <w:rPr>
          <w:rFonts w:ascii="Tahoma" w:hAnsi="Tahoma" w:cs="Tahoma"/>
        </w:rPr>
        <w:t xml:space="preserve"> del país</w:t>
      </w:r>
      <w:r w:rsidR="00BD2084" w:rsidRPr="00BD77D7">
        <w:rPr>
          <w:rFonts w:ascii="Tahoma" w:hAnsi="Tahoma" w:cs="Tahoma"/>
        </w:rPr>
        <w:t xml:space="preserve">, </w:t>
      </w:r>
      <w:r w:rsidRPr="00BD77D7">
        <w:rPr>
          <w:rFonts w:ascii="Tahoma" w:hAnsi="Tahoma" w:cs="Tahoma"/>
        </w:rPr>
        <w:t>en especial para el mejoramiento de las condiciones de habitabilidad, seguridad alimentaria y generación de ingresos, atención psicosocial, fortalecimiento institucional a las secretarias técnicas de las mesas de víctimas y/o enlace de víctimas, y medidas de satisfacción.</w:t>
      </w:r>
    </w:p>
    <w:p w:rsidR="002125F7" w:rsidRPr="00E833AA" w:rsidRDefault="002125F7" w:rsidP="002125F7">
      <w:pPr>
        <w:pStyle w:val="Prrafodelista"/>
        <w:spacing w:after="160" w:line="259" w:lineRule="auto"/>
        <w:ind w:left="1440"/>
        <w:contextualSpacing/>
        <w:jc w:val="both"/>
        <w:rPr>
          <w:rFonts w:ascii="Tahoma" w:hAnsi="Tahoma" w:cs="Tahoma"/>
        </w:rPr>
      </w:pPr>
    </w:p>
    <w:p w:rsidR="002125F7" w:rsidRPr="00BD77D7" w:rsidRDefault="002125F7" w:rsidP="00BD77D7">
      <w:pPr>
        <w:pStyle w:val="Prrafodelista"/>
        <w:spacing w:after="160" w:line="259" w:lineRule="auto"/>
        <w:contextualSpacing/>
        <w:jc w:val="both"/>
        <w:rPr>
          <w:rFonts w:ascii="Tahoma" w:hAnsi="Tahoma" w:cs="Tahoma"/>
        </w:rPr>
      </w:pPr>
      <w:r w:rsidRPr="00BD77D7">
        <w:rPr>
          <w:rFonts w:ascii="Tahoma" w:hAnsi="Tahoma" w:cs="Tahoma"/>
        </w:rPr>
        <w:t>Siendo 2016 el tercer año de implementación del Banco de Gestión de Proyectos, la Unidad ha logrado su posicionamiento como mecanismo efectivo de cofinanciación de iniciativas regionales y locales, donde uno de los logros más significativos ha sido el fortalecimiento técnico de las entidades territoriales para la formulación y presentación de proyectos. Prueba de ello es el número de proyectos recibidos durante el primer y segundo ciclo del Banco de Gestión de Proyectos 2016, cifra que asciende a 246, provenientes de 569 municipios y 28 departamentos por un valor total de $349.891 millones de pesos, donde el aporte de las entidades territoriales y entidades público privadas es de $75.311 millones de pesos.</w:t>
      </w:r>
    </w:p>
    <w:p w:rsidR="008A19D1" w:rsidRPr="00BD77D7" w:rsidRDefault="008A19D1" w:rsidP="00BD2084">
      <w:pPr>
        <w:pStyle w:val="Prrafodelista"/>
        <w:spacing w:after="160" w:line="259" w:lineRule="auto"/>
        <w:contextualSpacing/>
        <w:jc w:val="both"/>
        <w:rPr>
          <w:rFonts w:ascii="Tahoma" w:hAnsi="Tahoma" w:cs="Tahoma"/>
        </w:rPr>
      </w:pPr>
    </w:p>
    <w:p w:rsidR="00BD2084" w:rsidRPr="00BD77D7" w:rsidRDefault="008A19D1"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Al cierre de diciembre de 2016, se articularon 40 planes en temas estratégicos con entidades nacionales, en planes de retorno y reubicación, y se generaron acciones que corresponden a la implementación del programa "Familias En Su Tierra" ejecutado por el DPS.</w:t>
      </w:r>
    </w:p>
    <w:p w:rsidR="008A19D1" w:rsidRPr="00BD77D7" w:rsidRDefault="008A19D1" w:rsidP="00BD77D7">
      <w:pPr>
        <w:pStyle w:val="Prrafodelista"/>
        <w:spacing w:after="160" w:line="259" w:lineRule="auto"/>
        <w:contextualSpacing/>
        <w:jc w:val="both"/>
        <w:rPr>
          <w:rFonts w:ascii="Tahoma" w:hAnsi="Tahoma" w:cs="Tahoma"/>
        </w:rPr>
      </w:pPr>
    </w:p>
    <w:p w:rsidR="00BD2084" w:rsidRPr="00E833AA" w:rsidRDefault="008A19D1"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S</w:t>
      </w:r>
      <w:r w:rsidR="00614203" w:rsidRPr="00BD77D7">
        <w:rPr>
          <w:rFonts w:ascii="Tahoma" w:hAnsi="Tahoma" w:cs="Tahoma"/>
        </w:rPr>
        <w:t>e f</w:t>
      </w:r>
      <w:r w:rsidR="00BD2084" w:rsidRPr="00BD77D7">
        <w:rPr>
          <w:rFonts w:ascii="Tahoma" w:hAnsi="Tahoma" w:cs="Tahoma"/>
        </w:rPr>
        <w:t>ortalecieron un total de 1</w:t>
      </w:r>
      <w:r w:rsidR="00614203" w:rsidRPr="00BD77D7">
        <w:rPr>
          <w:rFonts w:ascii="Tahoma" w:hAnsi="Tahoma" w:cs="Tahoma"/>
        </w:rPr>
        <w:t>.</w:t>
      </w:r>
      <w:r w:rsidR="00BD2084" w:rsidRPr="00BD77D7">
        <w:rPr>
          <w:rFonts w:ascii="Tahoma" w:hAnsi="Tahoma" w:cs="Tahoma"/>
        </w:rPr>
        <w:t>134 entidades territoriales</w:t>
      </w:r>
      <w:r w:rsidR="00614203" w:rsidRPr="00BD77D7">
        <w:rPr>
          <w:rFonts w:ascii="Tahoma" w:hAnsi="Tahoma" w:cs="Tahoma"/>
        </w:rPr>
        <w:t xml:space="preserve">, </w:t>
      </w:r>
      <w:r w:rsidR="00BD2084" w:rsidRPr="00BD77D7">
        <w:rPr>
          <w:rFonts w:ascii="Tahoma" w:hAnsi="Tahoma" w:cs="Tahoma"/>
        </w:rPr>
        <w:t xml:space="preserve">a través de </w:t>
      </w:r>
      <w:r w:rsidR="00614203" w:rsidRPr="00BD77D7">
        <w:rPr>
          <w:rFonts w:ascii="Tahoma" w:hAnsi="Tahoma" w:cs="Tahoma"/>
        </w:rPr>
        <w:t xml:space="preserve">más de 78 </w:t>
      </w:r>
      <w:r w:rsidR="00625591" w:rsidRPr="00BD77D7">
        <w:rPr>
          <w:rFonts w:ascii="Tahoma" w:hAnsi="Tahoma" w:cs="Tahoma"/>
        </w:rPr>
        <w:t>jornadas, en particular para</w:t>
      </w:r>
      <w:r w:rsidR="00614203" w:rsidRPr="00BD77D7">
        <w:rPr>
          <w:rFonts w:ascii="Tahoma" w:hAnsi="Tahoma" w:cs="Tahoma"/>
        </w:rPr>
        <w:t xml:space="preserve"> </w:t>
      </w:r>
      <w:r w:rsidR="00625591" w:rsidRPr="00BD77D7">
        <w:rPr>
          <w:rFonts w:ascii="Tahoma" w:hAnsi="Tahoma" w:cs="Tahoma"/>
        </w:rPr>
        <w:t>brindar orientaciones e insumos para la formulación de los Planes de Acción Territoriales – PAT a las alcaldías y gobernaciones y lineamientos para la conformación y funcionamiento del Comité Territorial de Justicia Transicional. A</w:t>
      </w:r>
      <w:r w:rsidR="00BD2084" w:rsidRPr="00BD77D7">
        <w:rPr>
          <w:rFonts w:ascii="Tahoma" w:hAnsi="Tahoma" w:cs="Tahoma"/>
        </w:rPr>
        <w:t>demás</w:t>
      </w:r>
      <w:r w:rsidR="00614203" w:rsidRPr="00BD77D7">
        <w:rPr>
          <w:rFonts w:ascii="Tahoma" w:hAnsi="Tahoma" w:cs="Tahoma"/>
        </w:rPr>
        <w:t>,</w:t>
      </w:r>
      <w:r w:rsidR="00BD2084" w:rsidRPr="00BD77D7">
        <w:rPr>
          <w:rFonts w:ascii="Tahoma" w:hAnsi="Tahoma" w:cs="Tahoma"/>
        </w:rPr>
        <w:t xml:space="preserve"> en desarrollo de la estrategia Territorios por la Paz </w:t>
      </w:r>
      <w:r w:rsidR="00614203" w:rsidRPr="00BD77D7">
        <w:rPr>
          <w:rFonts w:ascii="Tahoma" w:hAnsi="Tahoma" w:cs="Tahoma"/>
        </w:rPr>
        <w:t xml:space="preserve">se acompañaron: </w:t>
      </w:r>
      <w:r w:rsidR="00BD2084" w:rsidRPr="00BD77D7">
        <w:rPr>
          <w:rFonts w:ascii="Tahoma" w:hAnsi="Tahoma" w:cs="Tahoma"/>
        </w:rPr>
        <w:t xml:space="preserve">14 </w:t>
      </w:r>
      <w:r w:rsidR="00614203" w:rsidRPr="00BD77D7">
        <w:rPr>
          <w:rFonts w:ascii="Tahoma" w:hAnsi="Tahoma" w:cs="Tahoma"/>
        </w:rPr>
        <w:t>C</w:t>
      </w:r>
      <w:r w:rsidR="00BD2084" w:rsidRPr="00BD77D7">
        <w:rPr>
          <w:rFonts w:ascii="Tahoma" w:hAnsi="Tahoma" w:cs="Tahoma"/>
        </w:rPr>
        <w:t>omité</w:t>
      </w:r>
      <w:r w:rsidR="00614203" w:rsidRPr="00BD77D7">
        <w:rPr>
          <w:rFonts w:ascii="Tahoma" w:hAnsi="Tahoma" w:cs="Tahoma"/>
        </w:rPr>
        <w:t>s Departamentales de J</w:t>
      </w:r>
      <w:r w:rsidR="00BD2084" w:rsidRPr="00BD77D7">
        <w:rPr>
          <w:rFonts w:ascii="Tahoma" w:hAnsi="Tahoma" w:cs="Tahoma"/>
        </w:rPr>
        <w:t xml:space="preserve">usticia </w:t>
      </w:r>
      <w:r w:rsidR="00614203" w:rsidRPr="00BD77D7">
        <w:rPr>
          <w:rFonts w:ascii="Tahoma" w:hAnsi="Tahoma" w:cs="Tahoma"/>
        </w:rPr>
        <w:t>T</w:t>
      </w:r>
      <w:r w:rsidR="00BD2084" w:rsidRPr="00BD77D7">
        <w:rPr>
          <w:rFonts w:ascii="Tahoma" w:hAnsi="Tahoma" w:cs="Tahoma"/>
        </w:rPr>
        <w:t>ransicional ampliados</w:t>
      </w:r>
      <w:r w:rsidR="00614203" w:rsidRPr="00BD77D7">
        <w:rPr>
          <w:rFonts w:ascii="Tahoma" w:hAnsi="Tahoma" w:cs="Tahoma"/>
        </w:rPr>
        <w:t xml:space="preserve">, </w:t>
      </w:r>
      <w:r w:rsidR="00BD2084" w:rsidRPr="00BD77D7">
        <w:rPr>
          <w:rFonts w:ascii="Tahoma" w:hAnsi="Tahoma" w:cs="Tahoma"/>
        </w:rPr>
        <w:t>1 Comité Departamental de Justicia Transicional</w:t>
      </w:r>
      <w:r w:rsidR="00614203" w:rsidRPr="00BD77D7">
        <w:rPr>
          <w:rFonts w:ascii="Tahoma" w:hAnsi="Tahoma" w:cs="Tahoma"/>
        </w:rPr>
        <w:t>, 6 Cumbres D</w:t>
      </w:r>
      <w:r w:rsidR="00BD2084" w:rsidRPr="00BD77D7">
        <w:rPr>
          <w:rFonts w:ascii="Tahoma" w:hAnsi="Tahoma" w:cs="Tahoma"/>
        </w:rPr>
        <w:t>epartamentales por la Paz</w:t>
      </w:r>
      <w:r w:rsidR="00614203" w:rsidRPr="00BD77D7">
        <w:rPr>
          <w:rFonts w:ascii="Tahoma" w:hAnsi="Tahoma" w:cs="Tahoma"/>
        </w:rPr>
        <w:t xml:space="preserve">, </w:t>
      </w:r>
      <w:r w:rsidR="00BD2084" w:rsidRPr="00BD77D7">
        <w:rPr>
          <w:rFonts w:ascii="Tahoma" w:hAnsi="Tahoma" w:cs="Tahoma"/>
        </w:rPr>
        <w:t>1 foro de la Comisión Legal de Seguimiento</w:t>
      </w:r>
      <w:r w:rsidR="00614203" w:rsidRPr="00BD77D7">
        <w:rPr>
          <w:rFonts w:ascii="Tahoma" w:hAnsi="Tahoma" w:cs="Tahoma"/>
        </w:rPr>
        <w:t xml:space="preserve">, </w:t>
      </w:r>
      <w:r w:rsidR="00BD2084" w:rsidRPr="00BD77D7">
        <w:rPr>
          <w:rFonts w:ascii="Tahoma" w:hAnsi="Tahoma" w:cs="Tahoma"/>
        </w:rPr>
        <w:t>1 presentación en la Plataforma de Planificación de Magdalena Medio.</w:t>
      </w:r>
      <w:r w:rsidR="00614203" w:rsidRPr="00BD77D7">
        <w:rPr>
          <w:rFonts w:ascii="Tahoma" w:hAnsi="Tahoma" w:cs="Tahoma"/>
        </w:rPr>
        <w:t xml:space="preserve"> </w:t>
      </w:r>
    </w:p>
    <w:p w:rsidR="004875C5" w:rsidRPr="00E833AA" w:rsidRDefault="004875C5" w:rsidP="00BD77D7">
      <w:pPr>
        <w:pStyle w:val="Prrafodelista"/>
        <w:spacing w:after="160" w:line="259" w:lineRule="auto"/>
        <w:contextualSpacing/>
        <w:jc w:val="both"/>
        <w:rPr>
          <w:rFonts w:ascii="Tahoma" w:hAnsi="Tahoma" w:cs="Tahoma"/>
        </w:rPr>
      </w:pPr>
    </w:p>
    <w:p w:rsidR="004875C5" w:rsidRPr="00BD77D7" w:rsidRDefault="004875C5"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 xml:space="preserve">En </w:t>
      </w:r>
      <w:r w:rsidRPr="00BD77D7">
        <w:rPr>
          <w:rFonts w:ascii="Tahoma" w:hAnsi="Tahoma" w:cs="Tahoma"/>
        </w:rPr>
        <w:t xml:space="preserve">un total de 57 entidades se implementa la estrategia de corresponsabilidad en el nivel departamental y nacional. Se identificaron 17 gobernaciones con decreto reglamentado e  implementando la estrategia de corresponsabilidad a través de lo determinado en cada decreto, éstas son: Amazonas, Arauca, Casanare, Caquetá, Cauca, Cesar, Guainía, Guaviare, La Guajira, Meta, Nariño, Norte De Santander, Putumayo, Quindío, Tolima, Vaupés, Vichada. </w:t>
      </w:r>
    </w:p>
    <w:p w:rsidR="004875C5" w:rsidRPr="00BD77D7" w:rsidRDefault="004875C5" w:rsidP="00BD77D7">
      <w:pPr>
        <w:pStyle w:val="Prrafodelista"/>
        <w:spacing w:after="160" w:line="259" w:lineRule="auto"/>
        <w:contextualSpacing/>
        <w:jc w:val="both"/>
        <w:rPr>
          <w:rFonts w:ascii="Tahoma" w:hAnsi="Tahoma" w:cs="Tahoma"/>
        </w:rPr>
      </w:pPr>
    </w:p>
    <w:p w:rsidR="004460CF" w:rsidRDefault="004875C5" w:rsidP="00BD77D7">
      <w:pPr>
        <w:pStyle w:val="Prrafodelista"/>
        <w:spacing w:after="160" w:line="259" w:lineRule="auto"/>
        <w:contextualSpacing/>
        <w:jc w:val="both"/>
        <w:rPr>
          <w:rFonts w:ascii="Tahoma" w:hAnsi="Tahoma" w:cs="Tahoma"/>
        </w:rPr>
      </w:pPr>
      <w:r w:rsidRPr="00BD77D7">
        <w:rPr>
          <w:rFonts w:ascii="Tahoma" w:hAnsi="Tahoma" w:cs="Tahoma"/>
        </w:rPr>
        <w:t xml:space="preserve">Además, de acuerdo al trabajo del DPS, articulado con la Unidad y las administraciones locales, se identificaron 9 proyectos viables donde se priorizan medidas y se articulan acciones en los niveles nacional y territorial (Granada-Antioquia, Urrao-Antioquia, El Tambo-Cauca, Villanueva-Bolívar, San José del Palmar-Chocó, El Dorado-Meta, Landázuri-Santander, Málaga-Santander, Apartadó-Antioquia). </w:t>
      </w:r>
    </w:p>
    <w:p w:rsidR="00BD77D7" w:rsidRPr="00BD77D7" w:rsidRDefault="00BD77D7" w:rsidP="00BD77D7">
      <w:pPr>
        <w:pStyle w:val="Prrafodelista"/>
        <w:spacing w:after="160" w:line="259" w:lineRule="auto"/>
        <w:contextualSpacing/>
        <w:jc w:val="both"/>
        <w:rPr>
          <w:rFonts w:ascii="Tahoma" w:hAnsi="Tahoma" w:cs="Tahoma"/>
        </w:rPr>
      </w:pPr>
    </w:p>
    <w:p w:rsidR="004460CF" w:rsidRPr="00BD77D7" w:rsidRDefault="008937DD"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Con el propósito de incidir en la regionalización indicativa de los proyectos de inversión de las entidades del nivel nacional, de acuerdo a las necesidades identificadas de la población víctima; al 31 de diciembre de 2016 se certificó el 100% de los proyectos de inversi</w:t>
      </w:r>
      <w:r w:rsidR="00C47149" w:rsidRPr="00BD77D7">
        <w:rPr>
          <w:rFonts w:ascii="Tahoma" w:hAnsi="Tahoma" w:cs="Tahoma"/>
        </w:rPr>
        <w:t xml:space="preserve">ón de las entidades nacionales </w:t>
      </w:r>
      <w:r w:rsidRPr="00BD77D7">
        <w:rPr>
          <w:rFonts w:ascii="Tahoma" w:hAnsi="Tahoma" w:cs="Tahoma"/>
        </w:rPr>
        <w:t>(103 proyectos presentados).</w:t>
      </w:r>
    </w:p>
    <w:p w:rsidR="00C47149" w:rsidRPr="00BD77D7" w:rsidRDefault="00C47149" w:rsidP="00BD77D7">
      <w:pPr>
        <w:pStyle w:val="Prrafodelista"/>
        <w:spacing w:after="160" w:line="259" w:lineRule="auto"/>
        <w:contextualSpacing/>
        <w:jc w:val="both"/>
        <w:rPr>
          <w:rFonts w:ascii="Tahoma" w:hAnsi="Tahoma" w:cs="Tahoma"/>
        </w:rPr>
      </w:pPr>
    </w:p>
    <w:p w:rsidR="00FF27FC" w:rsidRPr="00BD77D7" w:rsidRDefault="00C47149"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Al 31 de diciembre de 2016 se certificaron 35 entidades nacionales del SNARIV en la contribución al goce efectivo de derechos de la población víctima. También, 5 entidades nacionales del SNARIV fueron certificadas incluyendo la evaluación de la Mesa de Víctimas.</w:t>
      </w:r>
    </w:p>
    <w:p w:rsidR="00AD78EB" w:rsidRPr="00BD77D7" w:rsidRDefault="00AD78EB" w:rsidP="00BD77D7">
      <w:pPr>
        <w:pStyle w:val="Prrafodelista"/>
        <w:spacing w:after="160" w:line="259" w:lineRule="auto"/>
        <w:contextualSpacing/>
        <w:jc w:val="both"/>
        <w:rPr>
          <w:rFonts w:ascii="Tahoma" w:hAnsi="Tahoma" w:cs="Tahoma"/>
        </w:rPr>
      </w:pPr>
    </w:p>
    <w:p w:rsidR="00AD78EB" w:rsidRPr="00BD77D7" w:rsidRDefault="00AD78EB"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 xml:space="preserve">En el ejercicio de certificar a las </w:t>
      </w:r>
      <w:r w:rsidR="00693D69" w:rsidRPr="00BD77D7">
        <w:rPr>
          <w:rFonts w:ascii="Tahoma" w:hAnsi="Tahoma" w:cs="Tahoma"/>
        </w:rPr>
        <w:t>entidades territoriales</w:t>
      </w:r>
      <w:r w:rsidRPr="00BD77D7">
        <w:rPr>
          <w:rFonts w:ascii="Tahoma" w:hAnsi="Tahoma" w:cs="Tahoma"/>
        </w:rPr>
        <w:t xml:space="preserve"> </w:t>
      </w:r>
      <w:r w:rsidR="00693D69" w:rsidRPr="00BD77D7">
        <w:rPr>
          <w:rFonts w:ascii="Tahoma" w:hAnsi="Tahoma" w:cs="Tahoma"/>
        </w:rPr>
        <w:t>en la contribución al</w:t>
      </w:r>
      <w:r w:rsidRPr="00BD77D7">
        <w:rPr>
          <w:rFonts w:ascii="Tahoma" w:hAnsi="Tahoma" w:cs="Tahoma"/>
        </w:rPr>
        <w:t xml:space="preserve"> cumplimiento del goce efectivo de los derechos de las víctimas, durante el mes de diciembre se generaron los resultados finales de la medición de certificación vigencia 2015 a todas las entidades territoriales. Los resultados divididos por categorías son: 101 entidades territoriales con contribución alta, 711 entidades territoriales con contribución baja, y 322 entidades territoriales con contribución media.</w:t>
      </w:r>
    </w:p>
    <w:p w:rsidR="00FF27FC" w:rsidRPr="00BD77D7" w:rsidRDefault="00FF27FC" w:rsidP="00BD77D7">
      <w:pPr>
        <w:pStyle w:val="Prrafodelista"/>
        <w:spacing w:after="160" w:line="259" w:lineRule="auto"/>
        <w:contextualSpacing/>
        <w:jc w:val="both"/>
        <w:rPr>
          <w:rFonts w:ascii="Tahoma" w:hAnsi="Tahoma" w:cs="Tahoma"/>
        </w:rPr>
      </w:pPr>
    </w:p>
    <w:p w:rsidR="00C46737" w:rsidRPr="00BD77D7" w:rsidRDefault="00FF27FC"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A</w:t>
      </w:r>
      <w:r w:rsidR="00C46737" w:rsidRPr="00BD77D7">
        <w:rPr>
          <w:rFonts w:ascii="Tahoma" w:hAnsi="Tahoma" w:cs="Tahoma"/>
        </w:rPr>
        <w:t xml:space="preserve"> diciembre </w:t>
      </w:r>
      <w:r w:rsidRPr="00BD77D7">
        <w:rPr>
          <w:rFonts w:ascii="Tahoma" w:hAnsi="Tahoma" w:cs="Tahoma"/>
        </w:rPr>
        <w:t>de 2016, 10 S</w:t>
      </w:r>
      <w:r w:rsidR="00C46737" w:rsidRPr="00BD77D7">
        <w:rPr>
          <w:rFonts w:ascii="Tahoma" w:hAnsi="Tahoma" w:cs="Tahoma"/>
        </w:rPr>
        <w:t xml:space="preserve">ubcomités </w:t>
      </w:r>
      <w:r w:rsidRPr="00BD77D7">
        <w:rPr>
          <w:rFonts w:ascii="Tahoma" w:hAnsi="Tahoma" w:cs="Tahoma"/>
        </w:rPr>
        <w:t>T</w:t>
      </w:r>
      <w:r w:rsidR="00C46737" w:rsidRPr="00BD77D7">
        <w:rPr>
          <w:rFonts w:ascii="Tahoma" w:hAnsi="Tahoma" w:cs="Tahoma"/>
        </w:rPr>
        <w:t xml:space="preserve">erritoriales </w:t>
      </w:r>
      <w:r w:rsidRPr="00BD77D7">
        <w:rPr>
          <w:rFonts w:ascii="Tahoma" w:hAnsi="Tahoma" w:cs="Tahoma"/>
        </w:rPr>
        <w:t>de los Comités Territoriales de Justicia Transicional</w:t>
      </w:r>
      <w:r w:rsidR="00C46737" w:rsidRPr="00BD77D7">
        <w:rPr>
          <w:rFonts w:ascii="Tahoma" w:hAnsi="Tahoma" w:cs="Tahoma"/>
        </w:rPr>
        <w:t xml:space="preserve"> ado</w:t>
      </w:r>
      <w:r w:rsidRPr="00BD77D7">
        <w:rPr>
          <w:rFonts w:ascii="Tahoma" w:hAnsi="Tahoma" w:cs="Tahoma"/>
        </w:rPr>
        <w:t>ptaron los lineamientos de los S</w:t>
      </w:r>
      <w:r w:rsidR="00C46737" w:rsidRPr="00BD77D7">
        <w:rPr>
          <w:rFonts w:ascii="Tahoma" w:hAnsi="Tahoma" w:cs="Tahoma"/>
        </w:rPr>
        <w:t xml:space="preserve">ubcomités </w:t>
      </w:r>
      <w:r w:rsidRPr="00BD77D7">
        <w:rPr>
          <w:rFonts w:ascii="Tahoma" w:hAnsi="Tahoma" w:cs="Tahoma"/>
        </w:rPr>
        <w:t>N</w:t>
      </w:r>
      <w:r w:rsidR="00C46737" w:rsidRPr="00BD77D7">
        <w:rPr>
          <w:rFonts w:ascii="Tahoma" w:hAnsi="Tahoma" w:cs="Tahoma"/>
        </w:rPr>
        <w:t>acionales</w:t>
      </w:r>
      <w:r w:rsidRPr="00BD77D7">
        <w:rPr>
          <w:rFonts w:ascii="Tahoma" w:hAnsi="Tahoma" w:cs="Tahoma"/>
        </w:rPr>
        <w:t xml:space="preserve"> del SNARIV. Dichos comités corresponden a</w:t>
      </w:r>
      <w:r w:rsidR="00C46737" w:rsidRPr="00BD77D7">
        <w:rPr>
          <w:rFonts w:ascii="Tahoma" w:hAnsi="Tahoma" w:cs="Tahoma"/>
        </w:rPr>
        <w:t>: Caldas, Cali, Atlántico, Guaviare, Santander,</w:t>
      </w:r>
      <w:r w:rsidRPr="00BD77D7">
        <w:rPr>
          <w:rFonts w:ascii="Tahoma" w:hAnsi="Tahoma" w:cs="Tahoma"/>
        </w:rPr>
        <w:t xml:space="preserve"> </w:t>
      </w:r>
      <w:r w:rsidR="00C46737" w:rsidRPr="00BD77D7">
        <w:rPr>
          <w:rFonts w:ascii="Tahoma" w:hAnsi="Tahoma" w:cs="Tahoma"/>
        </w:rPr>
        <w:t xml:space="preserve">Magdalena, La Guajira, Casanare, Valledupar, </w:t>
      </w:r>
      <w:r w:rsidRPr="00BD77D7">
        <w:rPr>
          <w:rFonts w:ascii="Tahoma" w:hAnsi="Tahoma" w:cs="Tahoma"/>
        </w:rPr>
        <w:t xml:space="preserve">y </w:t>
      </w:r>
      <w:r w:rsidR="00C46737" w:rsidRPr="00BD77D7">
        <w:rPr>
          <w:rFonts w:ascii="Tahoma" w:hAnsi="Tahoma" w:cs="Tahoma"/>
        </w:rPr>
        <w:t>Vaupés.</w:t>
      </w:r>
      <w:r w:rsidR="00E65295" w:rsidRPr="00BD77D7">
        <w:rPr>
          <w:rFonts w:ascii="Tahoma" w:hAnsi="Tahoma" w:cs="Tahoma"/>
        </w:rPr>
        <w:t xml:space="preserve"> También, se capacitaron a 16 representantes de las víctimas ante los Subcomités Nacionales.</w:t>
      </w:r>
    </w:p>
    <w:p w:rsidR="00E65295" w:rsidRPr="00BD77D7" w:rsidRDefault="00E65295" w:rsidP="00BD77D7">
      <w:pPr>
        <w:pStyle w:val="Prrafodelista"/>
        <w:spacing w:after="160" w:line="259" w:lineRule="auto"/>
        <w:contextualSpacing/>
        <w:jc w:val="both"/>
        <w:rPr>
          <w:rFonts w:ascii="Tahoma" w:hAnsi="Tahoma" w:cs="Tahoma"/>
        </w:rPr>
      </w:pPr>
    </w:p>
    <w:p w:rsidR="00B73429" w:rsidRPr="00BD77D7" w:rsidRDefault="00E65295"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Al 31 de diciembre de 2016 se articularon 8 Planes Integrales de Reparación Colectiva con las entidades nacionales: 1. Instituto Popular de Capacitación IPC, 2. Kitek Kiwe, 3. ANMUCIC, 4. Nasa, 5. Toribio, 6. Guacoche, 7. Rrom, y 8. Movimiento Sindical Colombiano.</w:t>
      </w:r>
    </w:p>
    <w:p w:rsidR="00B73429" w:rsidRPr="00BD77D7" w:rsidRDefault="00B73429" w:rsidP="00BD77D7">
      <w:pPr>
        <w:pStyle w:val="Prrafodelista"/>
        <w:spacing w:after="160" w:line="259" w:lineRule="auto"/>
        <w:contextualSpacing/>
        <w:jc w:val="both"/>
        <w:rPr>
          <w:rFonts w:ascii="Tahoma" w:hAnsi="Tahoma" w:cs="Tahoma"/>
        </w:rPr>
      </w:pPr>
    </w:p>
    <w:p w:rsidR="00E65295" w:rsidRDefault="00B73429"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Durante el periodo 2016 se focalizó la oferta para sujetos de reparación colectiva en al menos una medida. Para ello a través del proyecto de estrategia de respuesta rápida de la Alta Consejería para el Posconflicto</w:t>
      </w:r>
      <w:r w:rsidR="00AB6FBA" w:rsidRPr="00BD77D7">
        <w:rPr>
          <w:rFonts w:ascii="Tahoma" w:hAnsi="Tahoma" w:cs="Tahoma"/>
        </w:rPr>
        <w:t>,</w:t>
      </w:r>
      <w:r w:rsidRPr="00BD77D7">
        <w:rPr>
          <w:rFonts w:ascii="Tahoma" w:hAnsi="Tahoma" w:cs="Tahoma"/>
        </w:rPr>
        <w:t xml:space="preserve"> se focalizaron 26 sujetos de reparación colectiva en 25 municipios y 11 </w:t>
      </w:r>
      <w:r w:rsidR="00AB6FBA" w:rsidRPr="00BD77D7">
        <w:rPr>
          <w:rFonts w:ascii="Tahoma" w:hAnsi="Tahoma" w:cs="Tahoma"/>
        </w:rPr>
        <w:t>departamentos;</w:t>
      </w:r>
      <w:r w:rsidRPr="00BD77D7">
        <w:rPr>
          <w:rFonts w:ascii="Tahoma" w:hAnsi="Tahoma" w:cs="Tahoma"/>
        </w:rPr>
        <w:t xml:space="preserve"> en líneas de educación, cultura, salud, proyectos productivos, comunicaciones, deporte y transporte. Adicionalmente</w:t>
      </w:r>
      <w:r w:rsidR="00AB6FBA" w:rsidRPr="00BD77D7">
        <w:rPr>
          <w:rFonts w:ascii="Tahoma" w:hAnsi="Tahoma" w:cs="Tahoma"/>
        </w:rPr>
        <w:t>,</w:t>
      </w:r>
      <w:r w:rsidRPr="00BD77D7">
        <w:rPr>
          <w:rFonts w:ascii="Tahoma" w:hAnsi="Tahoma" w:cs="Tahoma"/>
        </w:rPr>
        <w:t xml:space="preserve"> con el Ministerio de Trabajo se focalizaron 46 sujetos de reparación colectiva (13 de los cuales coinciden con la focalización de Alta Consejería para el Posconflicto)</w:t>
      </w:r>
      <w:r w:rsidR="00AB6FBA" w:rsidRPr="00BD77D7">
        <w:rPr>
          <w:rFonts w:ascii="Tahoma" w:hAnsi="Tahoma" w:cs="Tahoma"/>
        </w:rPr>
        <w:t xml:space="preserve">, </w:t>
      </w:r>
      <w:r w:rsidRPr="00BD77D7">
        <w:rPr>
          <w:rFonts w:ascii="Tahoma" w:hAnsi="Tahoma" w:cs="Tahoma"/>
        </w:rPr>
        <w:t>para intervención en el proyecto de restitu</w:t>
      </w:r>
      <w:r w:rsidR="00AB6FBA" w:rsidRPr="00BD77D7">
        <w:rPr>
          <w:rFonts w:ascii="Tahoma" w:hAnsi="Tahoma" w:cs="Tahoma"/>
        </w:rPr>
        <w:t>ción de capacidades productivas</w:t>
      </w:r>
      <w:r w:rsidRPr="00BD77D7">
        <w:rPr>
          <w:rFonts w:ascii="Tahoma" w:hAnsi="Tahoma" w:cs="Tahoma"/>
        </w:rPr>
        <w:t>.</w:t>
      </w:r>
    </w:p>
    <w:p w:rsidR="00BD77D7" w:rsidRPr="00BD77D7" w:rsidRDefault="00BD77D7" w:rsidP="00BD77D7">
      <w:pPr>
        <w:pStyle w:val="Prrafodelista"/>
        <w:spacing w:after="160" w:line="259" w:lineRule="auto"/>
        <w:contextualSpacing/>
        <w:jc w:val="both"/>
        <w:rPr>
          <w:rFonts w:ascii="Tahoma" w:hAnsi="Tahoma" w:cs="Tahoma"/>
        </w:rPr>
      </w:pPr>
    </w:p>
    <w:p w:rsidR="00E65295" w:rsidRPr="00BD77D7" w:rsidRDefault="00331F53"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 xml:space="preserve">Para fortalecer la presencia de la Unidad </w:t>
      </w:r>
      <w:r w:rsidR="00ED48C9" w:rsidRPr="00BD77D7">
        <w:rPr>
          <w:rFonts w:ascii="Tahoma" w:hAnsi="Tahoma" w:cs="Tahoma"/>
        </w:rPr>
        <w:t xml:space="preserve">y posicionar la política para las víctimas </w:t>
      </w:r>
      <w:r w:rsidRPr="00BD77D7">
        <w:rPr>
          <w:rFonts w:ascii="Tahoma" w:hAnsi="Tahoma" w:cs="Tahoma"/>
        </w:rPr>
        <w:t xml:space="preserve">en escenarios estratégicos con la comunidad internacional, la alta dirección participó en los siguientes escenarios estratégicos: 1. Foro de Fragilidad del Banco Mundial – Washington, 2. Cumbre Humanitaria Mundial - Estambul (Turquía), 3. Misión del Alto Comisionado para los Refugiados de las Naciones Unidas, ACNUR - Cúcuta y Soacha, 4. Lanzamiento del </w:t>
      </w:r>
      <w:r w:rsidR="00693D69" w:rsidRPr="00BD77D7">
        <w:rPr>
          <w:rFonts w:ascii="Tahoma" w:hAnsi="Tahoma" w:cs="Tahoma"/>
        </w:rPr>
        <w:t xml:space="preserve">Programa </w:t>
      </w:r>
      <w:r w:rsidRPr="00BD77D7">
        <w:rPr>
          <w:rFonts w:ascii="Tahoma" w:hAnsi="Tahoma" w:cs="Tahoma"/>
        </w:rPr>
        <w:t>"Saber Hacer Colombia"</w:t>
      </w:r>
      <w:r w:rsidR="00693D69">
        <w:rPr>
          <w:rFonts w:ascii="Tahoma" w:hAnsi="Tahoma" w:cs="Tahoma"/>
        </w:rPr>
        <w:t xml:space="preserve"> </w:t>
      </w:r>
      <w:r w:rsidR="00693D69" w:rsidRPr="00BD77D7">
        <w:rPr>
          <w:rFonts w:ascii="Tahoma" w:hAnsi="Tahoma" w:cs="Tahoma"/>
        </w:rPr>
        <w:t>Portafolio</w:t>
      </w:r>
      <w:r w:rsidRPr="00BD77D7">
        <w:rPr>
          <w:rFonts w:ascii="Tahoma" w:hAnsi="Tahoma" w:cs="Tahoma"/>
        </w:rPr>
        <w:t xml:space="preserve"> de Oferta Cooperación Técnica de Colombia – Bogotá, 5. Diálogos de Alto Nivel con el Gobierno de los Estados Unidos – Washington, 6. Sustentación del VII Informe sobre la Implementación del Pacto Internacional de Derechos Civiles y Políticos de Colombia al comité de Derechos Humanos de Naciones Unidas-  Ginebra (Suiza).</w:t>
      </w:r>
    </w:p>
    <w:p w:rsidR="00ED48C9" w:rsidRPr="00BD77D7" w:rsidRDefault="00ED48C9" w:rsidP="00BD77D7">
      <w:pPr>
        <w:pStyle w:val="Prrafodelista"/>
        <w:spacing w:after="160" w:line="259" w:lineRule="auto"/>
        <w:contextualSpacing/>
        <w:jc w:val="both"/>
        <w:rPr>
          <w:rFonts w:ascii="Tahoma" w:hAnsi="Tahoma" w:cs="Tahoma"/>
        </w:rPr>
      </w:pPr>
    </w:p>
    <w:p w:rsidR="00E65295" w:rsidRPr="00BD77D7" w:rsidRDefault="00ED48C9" w:rsidP="00BD77D7">
      <w:pPr>
        <w:pStyle w:val="Prrafodelista"/>
        <w:numPr>
          <w:ilvl w:val="0"/>
          <w:numId w:val="9"/>
        </w:numPr>
        <w:spacing w:after="160" w:line="259" w:lineRule="auto"/>
        <w:contextualSpacing/>
        <w:jc w:val="both"/>
        <w:rPr>
          <w:rFonts w:ascii="Tahoma" w:hAnsi="Tahoma" w:cs="Tahoma"/>
        </w:rPr>
      </w:pPr>
      <w:r w:rsidRPr="00BD77D7">
        <w:rPr>
          <w:rFonts w:ascii="Tahoma" w:hAnsi="Tahoma" w:cs="Tahoma"/>
        </w:rPr>
        <w:t>Se realizó la formulación de 20 proyectos y posteriormente se presentaron a los cooperantes, los cuales fueron: Programa Propaz GIZ, ACNUR, ECHO</w:t>
      </w:r>
      <w:r w:rsidR="00693D69" w:rsidRPr="00BD77D7">
        <w:rPr>
          <w:rFonts w:ascii="Tahoma" w:hAnsi="Tahoma" w:cs="Tahoma"/>
        </w:rPr>
        <w:t>, Programa</w:t>
      </w:r>
      <w:r w:rsidRPr="00BD77D7">
        <w:rPr>
          <w:rFonts w:ascii="Tahoma" w:hAnsi="Tahoma" w:cs="Tahoma"/>
        </w:rPr>
        <w:t xml:space="preserve"> Prointegra, GIZ</w:t>
      </w:r>
      <w:r w:rsidR="00693D69" w:rsidRPr="00BD77D7">
        <w:rPr>
          <w:rFonts w:ascii="Tahoma" w:hAnsi="Tahoma" w:cs="Tahoma"/>
        </w:rPr>
        <w:t>,</w:t>
      </w:r>
      <w:r w:rsidR="00693D69">
        <w:rPr>
          <w:rFonts w:ascii="Tahoma" w:hAnsi="Tahoma" w:cs="Tahoma"/>
        </w:rPr>
        <w:t xml:space="preserve"> </w:t>
      </w:r>
      <w:r w:rsidR="00693D69" w:rsidRPr="00BD77D7">
        <w:rPr>
          <w:rFonts w:ascii="Tahoma" w:hAnsi="Tahoma" w:cs="Tahoma"/>
        </w:rPr>
        <w:t>OACNUDH,</w:t>
      </w:r>
      <w:r w:rsidRPr="00BD77D7">
        <w:rPr>
          <w:rFonts w:ascii="Tahoma" w:hAnsi="Tahoma" w:cs="Tahoma"/>
        </w:rPr>
        <w:t xml:space="preserve"> Expertise France, Multi Partner Trust Fund Office MPTF, AECID Y CBPF.</w:t>
      </w:r>
    </w:p>
    <w:p w:rsidR="00ED48C9" w:rsidRPr="00BD77D7" w:rsidRDefault="00ED48C9" w:rsidP="00BD77D7">
      <w:pPr>
        <w:pStyle w:val="Prrafodelista"/>
        <w:spacing w:after="160" w:line="259" w:lineRule="auto"/>
        <w:contextualSpacing/>
        <w:jc w:val="both"/>
        <w:rPr>
          <w:rFonts w:ascii="Tahoma" w:hAnsi="Tahoma" w:cs="Tahoma"/>
        </w:rPr>
      </w:pPr>
    </w:p>
    <w:p w:rsidR="009C14F2" w:rsidRPr="00E833AA" w:rsidRDefault="009C14F2"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 xml:space="preserve">En el marco de la Estrategia de Nuevos Mandatarios, se adelantaron procesos de diálogo e incidencia para la inclusión de la política pública de </w:t>
      </w:r>
      <w:r w:rsidR="00896997" w:rsidRPr="00E833AA">
        <w:rPr>
          <w:rFonts w:ascii="Tahoma" w:hAnsi="Tahoma" w:cs="Tahoma"/>
        </w:rPr>
        <w:t xml:space="preserve">víctimas </w:t>
      </w:r>
      <w:r w:rsidRPr="00E833AA">
        <w:rPr>
          <w:rFonts w:ascii="Tahoma" w:hAnsi="Tahoma" w:cs="Tahoma"/>
        </w:rPr>
        <w:t xml:space="preserve">en Planes de Desarrollo municipales y departamentales. </w:t>
      </w:r>
      <w:r w:rsidR="00896997" w:rsidRPr="00E833AA">
        <w:rPr>
          <w:rFonts w:ascii="Tahoma" w:hAnsi="Tahoma" w:cs="Tahoma"/>
        </w:rPr>
        <w:t>También</w:t>
      </w:r>
      <w:r w:rsidRPr="00E833AA">
        <w:rPr>
          <w:rFonts w:ascii="Tahoma" w:hAnsi="Tahoma" w:cs="Tahoma"/>
        </w:rPr>
        <w:t>, se realizó un proceso de asistencia técnica para formulación de Planes de Acción Territorial, en trabajo articulado con alcaldes y gobernadores y con actores estratégicos como: Ministerio del Interior, Federación Colombiana de Municipios, ASOCAPITALES, Federación Nacional de Departamentos, Asociaciones de Concejales y Diputados y Partidos Políticos.</w:t>
      </w:r>
    </w:p>
    <w:p w:rsidR="00896997" w:rsidRPr="00E833AA" w:rsidRDefault="00896997" w:rsidP="00BD77D7">
      <w:pPr>
        <w:pStyle w:val="Prrafodelista"/>
        <w:spacing w:after="160" w:line="259" w:lineRule="auto"/>
        <w:contextualSpacing/>
        <w:jc w:val="both"/>
        <w:rPr>
          <w:rFonts w:ascii="Tahoma" w:hAnsi="Tahoma" w:cs="Tahoma"/>
        </w:rPr>
      </w:pPr>
    </w:p>
    <w:p w:rsidR="009C14F2" w:rsidRPr="00E833AA" w:rsidRDefault="009C14F2"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Compromisos específicos suscritos con distintas entidades del orden nacional del SNARIV</w:t>
      </w:r>
      <w:r w:rsidR="007A18B3" w:rsidRPr="00E833AA">
        <w:rPr>
          <w:rFonts w:ascii="Tahoma" w:hAnsi="Tahoma" w:cs="Tahoma"/>
        </w:rPr>
        <w:t xml:space="preserve"> para la implementación de los D</w:t>
      </w:r>
      <w:r w:rsidRPr="00E833AA">
        <w:rPr>
          <w:rFonts w:ascii="Tahoma" w:hAnsi="Tahoma" w:cs="Tahoma"/>
        </w:rPr>
        <w:t xml:space="preserve">ecretos </w:t>
      </w:r>
      <w:r w:rsidR="007A18B3" w:rsidRPr="00E833AA">
        <w:rPr>
          <w:rFonts w:ascii="Tahoma" w:hAnsi="Tahoma" w:cs="Tahoma"/>
        </w:rPr>
        <w:t>L</w:t>
      </w:r>
      <w:r w:rsidRPr="00E833AA">
        <w:rPr>
          <w:rFonts w:ascii="Tahoma" w:hAnsi="Tahoma" w:cs="Tahoma"/>
        </w:rPr>
        <w:t xml:space="preserve">ey étnicos, en el marco del primer SNARIV Étnico realizado en septiembre de 2016. </w:t>
      </w:r>
    </w:p>
    <w:p w:rsidR="00992C26" w:rsidRPr="00E833AA" w:rsidRDefault="00992C26" w:rsidP="00BD77D7">
      <w:pPr>
        <w:pStyle w:val="Prrafodelista"/>
        <w:spacing w:after="160" w:line="259" w:lineRule="auto"/>
        <w:contextualSpacing/>
        <w:jc w:val="both"/>
        <w:rPr>
          <w:rFonts w:ascii="Tahoma" w:hAnsi="Tahoma" w:cs="Tahoma"/>
        </w:rPr>
      </w:pPr>
    </w:p>
    <w:p w:rsidR="008E55F0" w:rsidRPr="00E833AA" w:rsidRDefault="00215284"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Desde el</w:t>
      </w:r>
      <w:r w:rsidR="009F36E1" w:rsidRPr="00E833AA">
        <w:rPr>
          <w:rFonts w:ascii="Tahoma" w:hAnsi="Tahoma" w:cs="Tahoma"/>
        </w:rPr>
        <w:t xml:space="preserve"> enfoque de mujer y género, en relación con la formulación de lineamientos de política pública se acom</w:t>
      </w:r>
      <w:r w:rsidR="00674355" w:rsidRPr="00E833AA">
        <w:rPr>
          <w:rFonts w:ascii="Tahoma" w:hAnsi="Tahoma" w:cs="Tahoma"/>
        </w:rPr>
        <w:t>pañan tres procesos, a saber: e</w:t>
      </w:r>
      <w:r w:rsidR="009F36E1" w:rsidRPr="00E833AA">
        <w:rPr>
          <w:rFonts w:ascii="Tahoma" w:hAnsi="Tahoma" w:cs="Tahoma"/>
        </w:rPr>
        <w:t xml:space="preserve">valuación del CONPES 3784 Fase II; </w:t>
      </w:r>
      <w:r w:rsidR="00674355" w:rsidRPr="00E833AA">
        <w:rPr>
          <w:rFonts w:ascii="Tahoma" w:hAnsi="Tahoma" w:cs="Tahoma"/>
        </w:rPr>
        <w:t>f</w:t>
      </w:r>
      <w:r w:rsidR="009F36E1" w:rsidRPr="00E833AA">
        <w:rPr>
          <w:rFonts w:ascii="Tahoma" w:hAnsi="Tahoma" w:cs="Tahoma"/>
        </w:rPr>
        <w:t xml:space="preserve">ormulación del Documento CONPES 3784 Fase II; y </w:t>
      </w:r>
      <w:r w:rsidR="00674355" w:rsidRPr="00E833AA">
        <w:rPr>
          <w:rFonts w:ascii="Tahoma" w:hAnsi="Tahoma" w:cs="Tahoma"/>
        </w:rPr>
        <w:t>r</w:t>
      </w:r>
      <w:r w:rsidR="009F36E1" w:rsidRPr="00E833AA">
        <w:rPr>
          <w:rFonts w:ascii="Tahoma" w:hAnsi="Tahoma" w:cs="Tahoma"/>
        </w:rPr>
        <w:t xml:space="preserve">ecomendaciones para la incorporación del capítulo víctimas en la política pública de personas con orientaciones sexuales e identidades de género no hegemónicas. </w:t>
      </w:r>
    </w:p>
    <w:p w:rsidR="00215284" w:rsidRPr="00E833AA" w:rsidRDefault="00215284" w:rsidP="00BD77D7">
      <w:pPr>
        <w:pStyle w:val="Prrafodelista"/>
        <w:spacing w:after="160" w:line="259" w:lineRule="auto"/>
        <w:contextualSpacing/>
        <w:jc w:val="both"/>
        <w:rPr>
          <w:rFonts w:ascii="Tahoma" w:hAnsi="Tahoma" w:cs="Tahoma"/>
        </w:rPr>
      </w:pPr>
    </w:p>
    <w:p w:rsidR="00727DD3" w:rsidRPr="00E833AA" w:rsidRDefault="00A43870"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Promoción de la articulación entre las políticas públicas de primera infancia –de Cero a Siempre-, niñez, adolescencia y juvent</w:t>
      </w:r>
      <w:r w:rsidR="00727DD3" w:rsidRPr="00E833AA">
        <w:rPr>
          <w:rFonts w:ascii="Tahoma" w:hAnsi="Tahoma" w:cs="Tahoma"/>
        </w:rPr>
        <w:t xml:space="preserve">ud, </w:t>
      </w:r>
      <w:r w:rsidRPr="00E833AA">
        <w:rPr>
          <w:rFonts w:ascii="Tahoma" w:hAnsi="Tahoma" w:cs="Tahoma"/>
        </w:rPr>
        <w:t xml:space="preserve">con la política pública de víctimas. A través de la articulación entre sistemas, formación y difusión con actores y espacios nacionales y territoriales, </w:t>
      </w:r>
      <w:r w:rsidR="00AE326E" w:rsidRPr="00E833AA">
        <w:rPr>
          <w:rFonts w:ascii="Tahoma" w:hAnsi="Tahoma" w:cs="Tahoma"/>
        </w:rPr>
        <w:t xml:space="preserve">y </w:t>
      </w:r>
      <w:r w:rsidRPr="00E833AA">
        <w:rPr>
          <w:rFonts w:ascii="Tahoma" w:hAnsi="Tahoma" w:cs="Tahoma"/>
        </w:rPr>
        <w:t>construcción y consolidación de lineamientos, producto de las mesas técnicas o los escenarios de articulación nacional y territorial (</w:t>
      </w:r>
      <w:r w:rsidR="003F107D" w:rsidRPr="00E833AA">
        <w:rPr>
          <w:rFonts w:ascii="Tahoma" w:hAnsi="Tahoma" w:cs="Tahoma"/>
        </w:rPr>
        <w:t>SNARIV,</w:t>
      </w:r>
      <w:r w:rsidRPr="00E833AA">
        <w:rPr>
          <w:rFonts w:ascii="Tahoma" w:hAnsi="Tahoma" w:cs="Tahoma"/>
        </w:rPr>
        <w:t xml:space="preserve"> </w:t>
      </w:r>
      <w:r w:rsidR="003F107D" w:rsidRPr="00E833AA">
        <w:rPr>
          <w:rFonts w:ascii="Tahoma" w:hAnsi="Tahoma" w:cs="Tahoma"/>
        </w:rPr>
        <w:t>SNBF,</w:t>
      </w:r>
      <w:r w:rsidRPr="00E833AA">
        <w:rPr>
          <w:rFonts w:ascii="Tahoma" w:hAnsi="Tahoma" w:cs="Tahoma"/>
        </w:rPr>
        <w:t xml:space="preserve"> </w:t>
      </w:r>
      <w:r w:rsidR="00727DD3" w:rsidRPr="00E833AA">
        <w:rPr>
          <w:rFonts w:ascii="Tahoma" w:hAnsi="Tahoma" w:cs="Tahoma"/>
        </w:rPr>
        <w:t>SNJ o</w:t>
      </w:r>
      <w:r w:rsidRPr="00E833AA">
        <w:rPr>
          <w:rFonts w:ascii="Tahoma" w:hAnsi="Tahoma" w:cs="Tahoma"/>
        </w:rPr>
        <w:t xml:space="preserve"> </w:t>
      </w:r>
      <w:r w:rsidR="003F107D" w:rsidRPr="00E833AA">
        <w:rPr>
          <w:rFonts w:ascii="Tahoma" w:hAnsi="Tahoma" w:cs="Tahoma"/>
        </w:rPr>
        <w:t>CIPI)</w:t>
      </w:r>
      <w:r w:rsidRPr="00E833AA">
        <w:rPr>
          <w:rFonts w:ascii="Tahoma" w:hAnsi="Tahoma" w:cs="Tahoma"/>
        </w:rPr>
        <w:t xml:space="preserve"> y diseño de lineamientos para certificación a las entidades nacionales y territoriales que hacen parte del SNARIV.</w:t>
      </w:r>
    </w:p>
    <w:p w:rsidR="00727DD3" w:rsidRPr="00E833AA" w:rsidRDefault="00727DD3" w:rsidP="00BD77D7">
      <w:pPr>
        <w:pStyle w:val="Prrafodelista"/>
        <w:spacing w:after="160" w:line="259" w:lineRule="auto"/>
        <w:contextualSpacing/>
        <w:jc w:val="both"/>
        <w:rPr>
          <w:rFonts w:ascii="Tahoma" w:hAnsi="Tahoma" w:cs="Tahoma"/>
        </w:rPr>
      </w:pPr>
    </w:p>
    <w:p w:rsidR="00727DD3" w:rsidRPr="00E833AA" w:rsidRDefault="00A43870"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Construcción de la Ruta Única para el Restablecimiento de Derechos entre la Unidad para las Víctimas y el ICBF.</w:t>
      </w:r>
    </w:p>
    <w:p w:rsidR="00727DD3" w:rsidRPr="00E833AA" w:rsidRDefault="00727DD3" w:rsidP="00BD77D7">
      <w:pPr>
        <w:pStyle w:val="Prrafodelista"/>
        <w:spacing w:after="160" w:line="259" w:lineRule="auto"/>
        <w:contextualSpacing/>
        <w:jc w:val="both"/>
        <w:rPr>
          <w:rFonts w:ascii="Tahoma" w:hAnsi="Tahoma" w:cs="Tahoma"/>
        </w:rPr>
      </w:pPr>
    </w:p>
    <w:p w:rsidR="00A43870" w:rsidRPr="00E833AA" w:rsidRDefault="00A43870"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Construcción de “Lineamientos de Juventudes para las entidades nacionales y territoriales que hacen parte del SNARIV” en articulación con Colombia Joven como entidad rectora y con aportes de los y las Representantes de Jóvenes Víctimas de las Mesas de Participación Efectiva Nacional y construcción de plan de trabajo conjunto entre el SNARIV y el Sistema Nacional de Juventud para desarrollar diferentes acciones tendientes a la articulación entre políticas y el goce efectivo de derechos de los jóvenes víctimas.</w:t>
      </w:r>
    </w:p>
    <w:p w:rsidR="00727DD3" w:rsidRPr="00E833AA" w:rsidRDefault="00727DD3" w:rsidP="00BD77D7">
      <w:pPr>
        <w:pStyle w:val="Prrafodelista"/>
        <w:spacing w:after="160" w:line="259" w:lineRule="auto"/>
        <w:contextualSpacing/>
        <w:jc w:val="both"/>
        <w:rPr>
          <w:rFonts w:ascii="Tahoma" w:hAnsi="Tahoma" w:cs="Tahoma"/>
        </w:rPr>
      </w:pPr>
    </w:p>
    <w:p w:rsidR="00215284" w:rsidRPr="00E833AA" w:rsidRDefault="00A43870" w:rsidP="00BD77D7">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Aprobación por parte del Gobierno de Canadá de proyecto dirigido a los niños, niñas y adolescentes víctimas del conflicto armado en el pacífico colombiano, por valor de 4.5 millones para 4 años de ejecución, el cual permitirá no sólo fortalecer la institucionalidad local, sino avanzar en la atención y reparación a través de todas sus medidas.</w:t>
      </w:r>
    </w:p>
    <w:tbl>
      <w:tblPr>
        <w:tblStyle w:val="Tablaconcuadrcula"/>
        <w:tblW w:w="0" w:type="auto"/>
        <w:tblInd w:w="284"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554"/>
      </w:tblGrid>
      <w:tr w:rsidR="006E0534" w:rsidRPr="00E833AA" w:rsidTr="00CE3434">
        <w:tc>
          <w:tcPr>
            <w:tcW w:w="8554" w:type="dxa"/>
          </w:tcPr>
          <w:p w:rsidR="006E0534" w:rsidRPr="00E833AA" w:rsidRDefault="006E0534" w:rsidP="00CE3434">
            <w:pPr>
              <w:tabs>
                <w:tab w:val="left" w:pos="7088"/>
              </w:tabs>
              <w:ind w:right="2886"/>
              <w:contextualSpacing/>
              <w:rPr>
                <w:rFonts w:ascii="Tahoma" w:hAnsi="Tahoma" w:cs="Tahoma"/>
                <w:lang w:eastAsia="en-US"/>
              </w:rPr>
            </w:pPr>
            <w:r w:rsidRPr="00E833AA">
              <w:rPr>
                <w:rFonts w:ascii="Tahoma" w:hAnsi="Tahoma" w:cs="Tahoma"/>
                <w:b/>
                <w:i/>
                <w:sz w:val="24"/>
                <w:szCs w:val="24"/>
              </w:rPr>
              <w:t>Participación y Visibilización de las Víctimas</w:t>
            </w:r>
          </w:p>
        </w:tc>
      </w:tr>
    </w:tbl>
    <w:p w:rsidR="009C14F2" w:rsidRPr="00E833AA" w:rsidRDefault="009C14F2" w:rsidP="006E0534">
      <w:pPr>
        <w:tabs>
          <w:tab w:val="left" w:pos="7088"/>
        </w:tabs>
        <w:ind w:left="426" w:right="2886"/>
        <w:contextualSpacing/>
        <w:jc w:val="both"/>
        <w:rPr>
          <w:rFonts w:ascii="Tahoma" w:hAnsi="Tahoma" w:cs="Tahoma"/>
          <w:b/>
        </w:rPr>
      </w:pPr>
    </w:p>
    <w:p w:rsidR="00BD77D7" w:rsidRDefault="00BD77D7" w:rsidP="006E0534">
      <w:pPr>
        <w:tabs>
          <w:tab w:val="left" w:pos="7088"/>
        </w:tabs>
        <w:ind w:left="426" w:right="2886"/>
        <w:contextualSpacing/>
        <w:jc w:val="both"/>
        <w:rPr>
          <w:rFonts w:ascii="Tahoma" w:hAnsi="Tahoma" w:cs="Tahoma"/>
          <w:b/>
        </w:rPr>
      </w:pPr>
    </w:p>
    <w:p w:rsidR="009C14F2" w:rsidRPr="00E833AA" w:rsidRDefault="00BF3037" w:rsidP="006E0534">
      <w:pPr>
        <w:tabs>
          <w:tab w:val="left" w:pos="7088"/>
        </w:tabs>
        <w:ind w:left="426" w:right="2886"/>
        <w:contextualSpacing/>
        <w:jc w:val="both"/>
        <w:rPr>
          <w:rFonts w:ascii="Tahoma" w:hAnsi="Tahoma" w:cs="Tahoma"/>
          <w:b/>
        </w:rPr>
      </w:pPr>
      <w:r w:rsidRPr="00E833AA">
        <w:rPr>
          <w:rFonts w:ascii="Tahoma" w:hAnsi="Tahoma" w:cs="Tahoma"/>
          <w:b/>
        </w:rPr>
        <w:t>Logros 2016</w:t>
      </w:r>
    </w:p>
    <w:p w:rsidR="009C14F2" w:rsidRPr="00E833AA" w:rsidRDefault="009C14F2" w:rsidP="006E0534">
      <w:pPr>
        <w:tabs>
          <w:tab w:val="left" w:pos="7088"/>
        </w:tabs>
        <w:ind w:left="426" w:right="2886"/>
        <w:contextualSpacing/>
        <w:jc w:val="both"/>
        <w:rPr>
          <w:rFonts w:ascii="Tahoma" w:hAnsi="Tahoma" w:cs="Tahoma"/>
          <w:b/>
        </w:rPr>
      </w:pPr>
    </w:p>
    <w:p w:rsidR="00C46737" w:rsidRPr="00E833AA" w:rsidRDefault="00C46737"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Análisis y adopción de las propuestas presentadas por las mesas de participación de víctimas a las entidades del SNARIV.</w:t>
      </w:r>
      <w:r w:rsidRPr="00E833AA">
        <w:rPr>
          <w:rFonts w:ascii="Tahoma" w:hAnsi="Tahoma" w:cs="Tahoma"/>
        </w:rPr>
        <w:tab/>
        <w:t xml:space="preserve">Al 31 de diciembre de 2016, tres entidades nacionales del </w:t>
      </w:r>
      <w:r w:rsidR="00CB2D92" w:rsidRPr="00E833AA">
        <w:rPr>
          <w:rFonts w:ascii="Tahoma" w:hAnsi="Tahoma" w:cs="Tahoma"/>
        </w:rPr>
        <w:t>SNARIV (SENA</w:t>
      </w:r>
      <w:r w:rsidRPr="00E833AA">
        <w:rPr>
          <w:rFonts w:ascii="Tahoma" w:hAnsi="Tahoma" w:cs="Tahoma"/>
        </w:rPr>
        <w:t>, Ministerio del Trabajo y Prosperidad Social) adoptaron las propuestas de las mesas de participación</w:t>
      </w:r>
      <w:r w:rsidR="00E47851" w:rsidRPr="00E833AA">
        <w:rPr>
          <w:rFonts w:ascii="Tahoma" w:hAnsi="Tahoma" w:cs="Tahoma"/>
        </w:rPr>
        <w:t>.</w:t>
      </w:r>
    </w:p>
    <w:p w:rsidR="00450B0F" w:rsidRPr="00E833AA" w:rsidRDefault="00450B0F" w:rsidP="00450B0F">
      <w:pPr>
        <w:pStyle w:val="Prrafodelista"/>
        <w:spacing w:after="160" w:line="259" w:lineRule="auto"/>
        <w:contextualSpacing/>
        <w:jc w:val="both"/>
        <w:rPr>
          <w:rFonts w:ascii="Tahoma" w:hAnsi="Tahoma" w:cs="Tahoma"/>
        </w:rPr>
      </w:pPr>
    </w:p>
    <w:p w:rsidR="00BD77D7" w:rsidRDefault="00450B0F" w:rsidP="00BD77D7">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la vigencia 2016 se beneficiaron </w:t>
      </w:r>
      <w:r w:rsidR="00E47851" w:rsidRPr="00E833AA">
        <w:rPr>
          <w:rFonts w:ascii="Tahoma" w:hAnsi="Tahoma" w:cs="Tahoma"/>
        </w:rPr>
        <w:t>96</w:t>
      </w:r>
      <w:r w:rsidRPr="00E833AA">
        <w:rPr>
          <w:rFonts w:ascii="Tahoma" w:hAnsi="Tahoma" w:cs="Tahoma"/>
        </w:rPr>
        <w:t xml:space="preserve"> m</w:t>
      </w:r>
      <w:r w:rsidR="00E47851" w:rsidRPr="00E833AA">
        <w:rPr>
          <w:rFonts w:ascii="Tahoma" w:hAnsi="Tahoma" w:cs="Tahoma"/>
        </w:rPr>
        <w:t>ujeres víctimas del conflicto armado por medio</w:t>
      </w:r>
      <w:r w:rsidRPr="00E833AA">
        <w:rPr>
          <w:rFonts w:ascii="Tahoma" w:hAnsi="Tahoma" w:cs="Tahoma"/>
        </w:rPr>
        <w:t xml:space="preserve"> de dos procesos de formación: 1</w:t>
      </w:r>
      <w:r w:rsidR="00E47851" w:rsidRPr="00E833AA">
        <w:rPr>
          <w:rFonts w:ascii="Tahoma" w:hAnsi="Tahoma" w:cs="Tahoma"/>
        </w:rPr>
        <w:t>. “Mujeres gestoras de paz: construyendo oportunidades, asumiendo desafíos para una paz territorial con enfoque de género”, que se desarrolló en dos fases</w:t>
      </w:r>
      <w:r w:rsidRPr="00E833AA">
        <w:rPr>
          <w:rFonts w:ascii="Tahoma" w:hAnsi="Tahoma" w:cs="Tahoma"/>
        </w:rPr>
        <w:t>,</w:t>
      </w:r>
      <w:r w:rsidR="00E47851" w:rsidRPr="00E833AA">
        <w:rPr>
          <w:rFonts w:ascii="Tahoma" w:hAnsi="Tahoma" w:cs="Tahoma"/>
        </w:rPr>
        <w:t xml:space="preserve"> la primera presencial y la segunda virtual</w:t>
      </w:r>
      <w:r w:rsidRPr="00E833AA">
        <w:rPr>
          <w:rFonts w:ascii="Tahoma" w:hAnsi="Tahoma" w:cs="Tahoma"/>
        </w:rPr>
        <w:t>,</w:t>
      </w:r>
      <w:r w:rsidR="00E47851" w:rsidRPr="00E833AA">
        <w:rPr>
          <w:rFonts w:ascii="Tahoma" w:hAnsi="Tahoma" w:cs="Tahoma"/>
        </w:rPr>
        <w:t xml:space="preserve"> donde se certificaron 41 representantes de mujeres víctimas</w:t>
      </w:r>
      <w:r w:rsidRPr="00E833AA">
        <w:rPr>
          <w:rFonts w:ascii="Tahoma" w:hAnsi="Tahoma" w:cs="Tahoma"/>
        </w:rPr>
        <w:t>.</w:t>
      </w:r>
      <w:r w:rsidR="00E47851" w:rsidRPr="00E833AA">
        <w:rPr>
          <w:rFonts w:ascii="Tahoma" w:hAnsi="Tahoma" w:cs="Tahoma"/>
        </w:rPr>
        <w:t xml:space="preserve"> </w:t>
      </w:r>
      <w:r w:rsidRPr="00E833AA">
        <w:rPr>
          <w:rFonts w:ascii="Tahoma" w:hAnsi="Tahoma" w:cs="Tahoma"/>
        </w:rPr>
        <w:t>2.</w:t>
      </w:r>
      <w:r w:rsidR="00E47851" w:rsidRPr="00E833AA">
        <w:rPr>
          <w:rFonts w:ascii="Tahoma" w:hAnsi="Tahoma" w:cs="Tahoma"/>
        </w:rPr>
        <w:t xml:space="preserve"> Taller especializado de violencia sexual en el marco del conflicto armado "Caminar hacia la paz es construir un nuevo camino para superar todas la formas de violencia contra las mujeres víctimas del conflicto armado”</w:t>
      </w:r>
      <w:r w:rsidRPr="00E833AA">
        <w:rPr>
          <w:rFonts w:ascii="Tahoma" w:hAnsi="Tahoma" w:cs="Tahoma"/>
        </w:rPr>
        <w:t>,</w:t>
      </w:r>
      <w:r w:rsidR="00E47851" w:rsidRPr="00E833AA">
        <w:rPr>
          <w:rFonts w:ascii="Tahoma" w:hAnsi="Tahoma" w:cs="Tahoma"/>
        </w:rPr>
        <w:t xml:space="preserve"> donde se certificaron 55 mujeres. </w:t>
      </w:r>
    </w:p>
    <w:p w:rsidR="00BD77D7" w:rsidRPr="00BD77D7" w:rsidRDefault="00BD77D7" w:rsidP="00BD77D7">
      <w:pPr>
        <w:pStyle w:val="Prrafodelista"/>
        <w:spacing w:after="160" w:line="259" w:lineRule="auto"/>
        <w:contextualSpacing/>
        <w:jc w:val="both"/>
        <w:rPr>
          <w:rFonts w:ascii="Tahoma" w:hAnsi="Tahoma" w:cs="Tahoma"/>
        </w:rPr>
      </w:pPr>
    </w:p>
    <w:p w:rsidR="00E47851" w:rsidRPr="00BD77D7" w:rsidRDefault="00CB690B" w:rsidP="00BD77D7">
      <w:pPr>
        <w:pStyle w:val="Prrafodelista"/>
        <w:numPr>
          <w:ilvl w:val="0"/>
          <w:numId w:val="1"/>
        </w:numPr>
        <w:spacing w:after="160" w:line="259" w:lineRule="auto"/>
        <w:contextualSpacing/>
        <w:jc w:val="both"/>
        <w:rPr>
          <w:rFonts w:ascii="Tahoma" w:hAnsi="Tahoma" w:cs="Tahoma"/>
        </w:rPr>
      </w:pPr>
      <w:r w:rsidRPr="00BD77D7">
        <w:rPr>
          <w:rFonts w:ascii="Tahoma" w:hAnsi="Tahoma" w:cs="Tahoma"/>
        </w:rPr>
        <w:t xml:space="preserve">Se logró que 20 medios televisivos </w:t>
      </w:r>
      <w:r w:rsidR="00E47851" w:rsidRPr="00BD77D7">
        <w:rPr>
          <w:rFonts w:ascii="Tahoma" w:hAnsi="Tahoma" w:cs="Tahoma"/>
        </w:rPr>
        <w:t xml:space="preserve"> transmitie</w:t>
      </w:r>
      <w:r w:rsidRPr="00BD77D7">
        <w:rPr>
          <w:rFonts w:ascii="Tahoma" w:hAnsi="Tahoma" w:cs="Tahoma"/>
        </w:rPr>
        <w:t xml:space="preserve">ran </w:t>
      </w:r>
      <w:r w:rsidR="00E47851" w:rsidRPr="00BD77D7">
        <w:rPr>
          <w:rFonts w:ascii="Tahoma" w:hAnsi="Tahoma" w:cs="Tahoma"/>
        </w:rPr>
        <w:t>la estrategia "Participaz"</w:t>
      </w:r>
      <w:r w:rsidR="00925388" w:rsidRPr="00BD77D7">
        <w:rPr>
          <w:rFonts w:ascii="Tahoma" w:hAnsi="Tahoma" w:cs="Tahoma"/>
        </w:rPr>
        <w:t>, como estrategia pedagógica y educativa que busca la visibilización de los derechos de las víctimas contenidos en la Ley 1448 de 2011; dichos medios son</w:t>
      </w:r>
      <w:r w:rsidRPr="00BD77D7">
        <w:rPr>
          <w:rFonts w:ascii="Tahoma" w:hAnsi="Tahoma" w:cs="Tahoma"/>
        </w:rPr>
        <w:t xml:space="preserve">: </w:t>
      </w:r>
      <w:r w:rsidR="00E47851" w:rsidRPr="00BD77D7">
        <w:rPr>
          <w:rFonts w:ascii="Tahoma" w:hAnsi="Tahoma" w:cs="Tahoma"/>
        </w:rPr>
        <w:t xml:space="preserve"> </w:t>
      </w:r>
      <w:r w:rsidRPr="00BD77D7">
        <w:rPr>
          <w:rFonts w:ascii="Tahoma" w:hAnsi="Tahoma" w:cs="Tahoma"/>
        </w:rPr>
        <w:t xml:space="preserve">Acropojarli, Asotv Cable, Cable Mar Tv, Cable Visión, Cableba Tv, Canal Institucional, Chocontá, Cismavision, </w:t>
      </w:r>
      <w:r w:rsidR="00925388" w:rsidRPr="00BD77D7">
        <w:rPr>
          <w:rFonts w:ascii="Tahoma" w:hAnsi="Tahoma" w:cs="Tahoma"/>
        </w:rPr>
        <w:t>Corporación</w:t>
      </w:r>
      <w:r w:rsidRPr="00BD77D7">
        <w:rPr>
          <w:rFonts w:ascii="Tahoma" w:hAnsi="Tahoma" w:cs="Tahoma"/>
        </w:rPr>
        <w:t xml:space="preserve"> Progresar, Ingepec Tv,  </w:t>
      </w:r>
      <w:r w:rsidR="00925388" w:rsidRPr="00BD77D7">
        <w:rPr>
          <w:rFonts w:ascii="Tahoma" w:hAnsi="Tahoma" w:cs="Tahoma"/>
        </w:rPr>
        <w:t>Jardín d</w:t>
      </w:r>
      <w:r w:rsidRPr="00BD77D7">
        <w:rPr>
          <w:rFonts w:ascii="Tahoma" w:hAnsi="Tahoma" w:cs="Tahoma"/>
        </w:rPr>
        <w:t>e Antioquia, Nueva Imagen,</w:t>
      </w:r>
      <w:r w:rsidR="00925388" w:rsidRPr="00BD77D7">
        <w:rPr>
          <w:rFonts w:ascii="Tahoma" w:hAnsi="Tahoma" w:cs="Tahoma"/>
        </w:rPr>
        <w:t xml:space="preserve"> </w:t>
      </w:r>
      <w:r w:rsidRPr="00BD77D7">
        <w:rPr>
          <w:rFonts w:ascii="Tahoma" w:hAnsi="Tahoma" w:cs="Tahoma"/>
        </w:rPr>
        <w:t>Teleantioquia, Telecafe, Telecaribe, Teleislas, Tro,</w:t>
      </w:r>
      <w:r w:rsidR="00925388" w:rsidRPr="00BD77D7">
        <w:rPr>
          <w:rFonts w:ascii="Tahoma" w:hAnsi="Tahoma" w:cs="Tahoma"/>
        </w:rPr>
        <w:t xml:space="preserve"> </w:t>
      </w:r>
      <w:r w:rsidRPr="00BD77D7">
        <w:rPr>
          <w:rFonts w:ascii="Tahoma" w:hAnsi="Tahoma" w:cs="Tahoma"/>
        </w:rPr>
        <w:t xml:space="preserve">Upabe , Villanueva </w:t>
      </w:r>
      <w:r w:rsidR="00925388" w:rsidRPr="00BD77D7">
        <w:rPr>
          <w:rFonts w:ascii="Tahoma" w:hAnsi="Tahoma" w:cs="Tahoma"/>
        </w:rPr>
        <w:t>Televisión, Villapinzó</w:t>
      </w:r>
      <w:r w:rsidRPr="00BD77D7">
        <w:rPr>
          <w:rFonts w:ascii="Tahoma" w:hAnsi="Tahoma" w:cs="Tahoma"/>
        </w:rPr>
        <w:t>n.</w:t>
      </w:r>
    </w:p>
    <w:p w:rsidR="00CB690B" w:rsidRPr="00BD77D7" w:rsidRDefault="00CB690B" w:rsidP="00BD77D7">
      <w:pPr>
        <w:pStyle w:val="Prrafodelista"/>
        <w:spacing w:after="160" w:line="259" w:lineRule="auto"/>
        <w:contextualSpacing/>
        <w:jc w:val="both"/>
        <w:rPr>
          <w:rFonts w:ascii="Tahoma" w:hAnsi="Tahoma" w:cs="Tahoma"/>
        </w:rPr>
      </w:pPr>
    </w:p>
    <w:p w:rsidR="00E47851" w:rsidRPr="00BD77D7" w:rsidRDefault="00AC304F" w:rsidP="00BD77D7">
      <w:pPr>
        <w:pStyle w:val="Prrafodelista"/>
        <w:numPr>
          <w:ilvl w:val="0"/>
          <w:numId w:val="1"/>
        </w:numPr>
        <w:spacing w:after="160" w:line="259" w:lineRule="auto"/>
        <w:contextualSpacing/>
        <w:jc w:val="both"/>
        <w:rPr>
          <w:rFonts w:ascii="Tahoma" w:hAnsi="Tahoma" w:cs="Tahoma"/>
        </w:rPr>
      </w:pPr>
      <w:r w:rsidRPr="00BD77D7">
        <w:rPr>
          <w:rFonts w:ascii="Tahoma" w:hAnsi="Tahoma" w:cs="Tahoma"/>
        </w:rPr>
        <w:t>Como un ejercicio de incidencia en la política pública, en 2016 q</w:t>
      </w:r>
      <w:r w:rsidR="00E47851" w:rsidRPr="00BD77D7">
        <w:rPr>
          <w:rFonts w:ascii="Tahoma" w:hAnsi="Tahoma" w:cs="Tahoma"/>
        </w:rPr>
        <w:t>uedaron incorporadas 10 propuestas de las representantes mujeres víctimas del conflicto armado en los planes de desarrollo</w:t>
      </w:r>
      <w:r w:rsidRPr="00BD77D7">
        <w:rPr>
          <w:rFonts w:ascii="Tahoma" w:hAnsi="Tahoma" w:cs="Tahoma"/>
        </w:rPr>
        <w:t xml:space="preserve"> de las siguientes entidades territoriales: </w:t>
      </w:r>
      <w:r w:rsidR="00E47851" w:rsidRPr="00BD77D7">
        <w:rPr>
          <w:rFonts w:ascii="Tahoma" w:hAnsi="Tahoma" w:cs="Tahoma"/>
        </w:rPr>
        <w:t>Caldas, Caquetá, Cauca, La Guajira, Norte de Santander, Putumayo, San Andrés Islas,</w:t>
      </w:r>
      <w:r w:rsidRPr="00BD77D7">
        <w:rPr>
          <w:rFonts w:ascii="Tahoma" w:hAnsi="Tahoma" w:cs="Tahoma"/>
        </w:rPr>
        <w:t xml:space="preserve"> Sucre, Tolima, Valle del Cauca.</w:t>
      </w:r>
    </w:p>
    <w:p w:rsidR="00CB690B" w:rsidRPr="00BD77D7" w:rsidRDefault="00CB690B" w:rsidP="00BD77D7">
      <w:pPr>
        <w:pStyle w:val="Prrafodelista"/>
        <w:spacing w:after="160" w:line="259" w:lineRule="auto"/>
        <w:contextualSpacing/>
        <w:jc w:val="both"/>
        <w:rPr>
          <w:rFonts w:ascii="Tahoma" w:hAnsi="Tahoma" w:cs="Tahoma"/>
        </w:rPr>
      </w:pPr>
    </w:p>
    <w:p w:rsidR="00E47851" w:rsidRPr="00BD77D7" w:rsidRDefault="00D61650" w:rsidP="00BD77D7">
      <w:pPr>
        <w:pStyle w:val="Prrafodelista"/>
        <w:numPr>
          <w:ilvl w:val="0"/>
          <w:numId w:val="1"/>
        </w:numPr>
        <w:spacing w:after="160" w:line="259" w:lineRule="auto"/>
        <w:contextualSpacing/>
        <w:jc w:val="both"/>
        <w:rPr>
          <w:rFonts w:ascii="Tahoma" w:hAnsi="Tahoma" w:cs="Tahoma"/>
        </w:rPr>
      </w:pPr>
      <w:r w:rsidRPr="00BD77D7">
        <w:rPr>
          <w:rFonts w:ascii="Tahoma" w:hAnsi="Tahoma" w:cs="Tahoma"/>
        </w:rPr>
        <w:t xml:space="preserve">A diciembre de 2016 </w:t>
      </w:r>
      <w:r w:rsidR="00E47851" w:rsidRPr="00BD77D7">
        <w:rPr>
          <w:rFonts w:ascii="Tahoma" w:hAnsi="Tahoma" w:cs="Tahoma"/>
        </w:rPr>
        <w:t xml:space="preserve">se realizaron 100 fortalecimientos a mesas de participación de víctimas, comités temáticos por enfoques diferenciales y hechos víctimizantes y organizaciones de víctimas, correspondientes a la asistencia técnica para ajustar las propuestas de las víctimas en el PAT, propuestas para el plan de desarrollo, asesoría técnica para la Mesa Nacional de Participación de </w:t>
      </w:r>
      <w:r w:rsidRPr="00BD77D7">
        <w:rPr>
          <w:rFonts w:ascii="Tahoma" w:hAnsi="Tahoma" w:cs="Tahoma"/>
        </w:rPr>
        <w:t>V</w:t>
      </w:r>
      <w:r w:rsidR="00E47851" w:rsidRPr="00BD77D7">
        <w:rPr>
          <w:rFonts w:ascii="Tahoma" w:hAnsi="Tahoma" w:cs="Tahoma"/>
        </w:rPr>
        <w:t>íctimas, fortalecimiento en banco de proyectos, en generación de ingresos y empleabilidad</w:t>
      </w:r>
      <w:r w:rsidRPr="00BD77D7">
        <w:rPr>
          <w:rFonts w:ascii="Tahoma" w:hAnsi="Tahoma" w:cs="Tahoma"/>
        </w:rPr>
        <w:t>,</w:t>
      </w:r>
      <w:r w:rsidR="00E47851" w:rsidRPr="00BD77D7">
        <w:rPr>
          <w:rFonts w:ascii="Tahoma" w:hAnsi="Tahoma" w:cs="Tahoma"/>
        </w:rPr>
        <w:t xml:space="preserve"> y fortalecimientos correspondientes a los enfoques diferenciales y hechos víctimizantes</w:t>
      </w:r>
      <w:r w:rsidRPr="00BD77D7">
        <w:rPr>
          <w:rFonts w:ascii="Tahoma" w:hAnsi="Tahoma" w:cs="Tahoma"/>
        </w:rPr>
        <w:t>.</w:t>
      </w:r>
    </w:p>
    <w:p w:rsidR="00CB690B" w:rsidRPr="00BD77D7" w:rsidRDefault="00CB690B" w:rsidP="00BD77D7">
      <w:pPr>
        <w:pStyle w:val="Prrafodelista"/>
        <w:spacing w:after="160" w:line="259" w:lineRule="auto"/>
        <w:contextualSpacing/>
        <w:jc w:val="both"/>
        <w:rPr>
          <w:rFonts w:ascii="Tahoma" w:hAnsi="Tahoma" w:cs="Tahoma"/>
        </w:rPr>
      </w:pPr>
    </w:p>
    <w:p w:rsidR="00E47851" w:rsidRPr="00BD77D7" w:rsidRDefault="00D61650" w:rsidP="00BD77D7">
      <w:pPr>
        <w:pStyle w:val="Prrafodelista"/>
        <w:numPr>
          <w:ilvl w:val="0"/>
          <w:numId w:val="1"/>
        </w:numPr>
        <w:spacing w:after="160" w:line="259" w:lineRule="auto"/>
        <w:contextualSpacing/>
        <w:jc w:val="both"/>
        <w:rPr>
          <w:rFonts w:ascii="Tahoma" w:hAnsi="Tahoma" w:cs="Tahoma"/>
        </w:rPr>
      </w:pPr>
      <w:r w:rsidRPr="00BD77D7">
        <w:rPr>
          <w:rFonts w:ascii="Tahoma" w:hAnsi="Tahoma" w:cs="Tahoma"/>
        </w:rPr>
        <w:t>En 2016 se contó con</w:t>
      </w:r>
      <w:r w:rsidR="00E47851" w:rsidRPr="00BD77D7">
        <w:rPr>
          <w:rFonts w:ascii="Tahoma" w:hAnsi="Tahoma" w:cs="Tahoma"/>
        </w:rPr>
        <w:t xml:space="preserve"> 25</w:t>
      </w:r>
      <w:r w:rsidRPr="00BD77D7">
        <w:rPr>
          <w:rFonts w:ascii="Tahoma" w:hAnsi="Tahoma" w:cs="Tahoma"/>
        </w:rPr>
        <w:t xml:space="preserve"> i</w:t>
      </w:r>
      <w:r w:rsidR="00E47851" w:rsidRPr="00BD77D7">
        <w:rPr>
          <w:rFonts w:ascii="Tahoma" w:hAnsi="Tahoma" w:cs="Tahoma"/>
        </w:rPr>
        <w:t>niciativas de participación de las víctimas del conflicto armado</w:t>
      </w:r>
      <w:r w:rsidRPr="00BD77D7">
        <w:rPr>
          <w:rFonts w:ascii="Tahoma" w:hAnsi="Tahoma" w:cs="Tahoma"/>
        </w:rPr>
        <w:t xml:space="preserve"> que</w:t>
      </w:r>
      <w:r w:rsidR="00E47851" w:rsidRPr="00BD77D7">
        <w:rPr>
          <w:rFonts w:ascii="Tahoma" w:hAnsi="Tahoma" w:cs="Tahoma"/>
        </w:rPr>
        <w:t xml:space="preserve"> fueron financiadas por el banco de proyectos de participación en los departamentos de Córdoba, Magdalena, Meta, Santander, Huila, </w:t>
      </w:r>
      <w:r w:rsidR="00BB381D" w:rsidRPr="00BD77D7">
        <w:rPr>
          <w:rFonts w:ascii="Tahoma" w:hAnsi="Tahoma" w:cs="Tahoma"/>
        </w:rPr>
        <w:t>Caquetá, Valle del C</w:t>
      </w:r>
      <w:r w:rsidR="00E47851" w:rsidRPr="00BD77D7">
        <w:rPr>
          <w:rFonts w:ascii="Tahoma" w:hAnsi="Tahoma" w:cs="Tahoma"/>
        </w:rPr>
        <w:t>auca</w:t>
      </w:r>
      <w:r w:rsidR="00BB381D" w:rsidRPr="00BD77D7">
        <w:rPr>
          <w:rFonts w:ascii="Tahoma" w:hAnsi="Tahoma" w:cs="Tahoma"/>
        </w:rPr>
        <w:t xml:space="preserve">, </w:t>
      </w:r>
      <w:r w:rsidR="00E47851" w:rsidRPr="00BD77D7">
        <w:rPr>
          <w:rFonts w:ascii="Tahoma" w:hAnsi="Tahoma" w:cs="Tahoma"/>
        </w:rPr>
        <w:t xml:space="preserve">Antioquia, Cauca, Nariño, </w:t>
      </w:r>
      <w:r w:rsidR="00BB381D" w:rsidRPr="00BD77D7">
        <w:rPr>
          <w:rFonts w:ascii="Tahoma" w:hAnsi="Tahoma" w:cs="Tahoma"/>
        </w:rPr>
        <w:t>N</w:t>
      </w:r>
      <w:r w:rsidR="00E47851" w:rsidRPr="00BD77D7">
        <w:rPr>
          <w:rFonts w:ascii="Tahoma" w:hAnsi="Tahoma" w:cs="Tahoma"/>
        </w:rPr>
        <w:t>orte de Santander, Cundinamarca, Sucre, Bogotá, Cesar,</w:t>
      </w:r>
      <w:r w:rsidR="00BB381D" w:rsidRPr="00BD77D7">
        <w:rPr>
          <w:rFonts w:ascii="Tahoma" w:hAnsi="Tahoma" w:cs="Tahoma"/>
        </w:rPr>
        <w:t xml:space="preserve"> L</w:t>
      </w:r>
      <w:r w:rsidR="00E47851" w:rsidRPr="00BD77D7">
        <w:rPr>
          <w:rFonts w:ascii="Tahoma" w:hAnsi="Tahoma" w:cs="Tahoma"/>
        </w:rPr>
        <w:t xml:space="preserve">a </w:t>
      </w:r>
      <w:r w:rsidR="00BB381D" w:rsidRPr="00BD77D7">
        <w:rPr>
          <w:rFonts w:ascii="Tahoma" w:hAnsi="Tahoma" w:cs="Tahoma"/>
        </w:rPr>
        <w:t>Guajira, y Boyacá.</w:t>
      </w:r>
    </w:p>
    <w:p w:rsidR="009974B5" w:rsidRPr="00BD77D7" w:rsidRDefault="009974B5" w:rsidP="00BD77D7">
      <w:pPr>
        <w:pStyle w:val="Prrafodelista"/>
        <w:spacing w:after="160" w:line="259" w:lineRule="auto"/>
        <w:contextualSpacing/>
        <w:jc w:val="both"/>
        <w:rPr>
          <w:rFonts w:ascii="Tahoma" w:hAnsi="Tahoma" w:cs="Tahoma"/>
        </w:rPr>
      </w:pPr>
    </w:p>
    <w:p w:rsidR="00E47851" w:rsidRPr="00BD77D7" w:rsidRDefault="009974B5" w:rsidP="00BD77D7">
      <w:pPr>
        <w:pStyle w:val="Prrafodelista"/>
        <w:numPr>
          <w:ilvl w:val="0"/>
          <w:numId w:val="1"/>
        </w:numPr>
        <w:spacing w:after="160" w:line="259" w:lineRule="auto"/>
        <w:contextualSpacing/>
        <w:jc w:val="both"/>
        <w:rPr>
          <w:rFonts w:ascii="Tahoma" w:hAnsi="Tahoma" w:cs="Tahoma"/>
        </w:rPr>
      </w:pPr>
      <w:r w:rsidRPr="00BD77D7">
        <w:rPr>
          <w:rFonts w:ascii="Tahoma" w:hAnsi="Tahoma" w:cs="Tahoma"/>
        </w:rPr>
        <w:t>En la vigencia 2016 se beneficiaron 1.138 víctimas del conflicto a</w:t>
      </w:r>
      <w:r w:rsidR="00E47851" w:rsidRPr="00BD77D7">
        <w:rPr>
          <w:rFonts w:ascii="Tahoma" w:hAnsi="Tahoma" w:cs="Tahoma"/>
        </w:rPr>
        <w:t xml:space="preserve">rmando étnicas </w:t>
      </w:r>
      <w:r w:rsidRPr="00BD77D7">
        <w:rPr>
          <w:rFonts w:ascii="Tahoma" w:hAnsi="Tahoma" w:cs="Tahoma"/>
        </w:rPr>
        <w:t>con</w:t>
      </w:r>
      <w:r w:rsidR="00E47851" w:rsidRPr="00BD77D7">
        <w:rPr>
          <w:rFonts w:ascii="Tahoma" w:hAnsi="Tahoma" w:cs="Tahoma"/>
        </w:rPr>
        <w:t xml:space="preserve"> las iniciativas de participación financiadas por el banco de proyectos de participación</w:t>
      </w:r>
      <w:r w:rsidRPr="00BD77D7">
        <w:rPr>
          <w:rFonts w:ascii="Tahoma" w:hAnsi="Tahoma" w:cs="Tahoma"/>
        </w:rPr>
        <w:t>,</w:t>
      </w:r>
      <w:r w:rsidR="00E47851" w:rsidRPr="00BD77D7">
        <w:rPr>
          <w:rFonts w:ascii="Tahoma" w:hAnsi="Tahoma" w:cs="Tahoma"/>
        </w:rPr>
        <w:t xml:space="preserve"> en los departamentos de Guainía, Vaupés, Guajira, Amazonas, Chocó, Vichada, Cauca</w:t>
      </w:r>
      <w:r w:rsidRPr="00BD77D7">
        <w:rPr>
          <w:rFonts w:ascii="Tahoma" w:hAnsi="Tahoma" w:cs="Tahoma"/>
        </w:rPr>
        <w:t>,</w:t>
      </w:r>
      <w:r w:rsidR="00E47851" w:rsidRPr="00BD77D7">
        <w:rPr>
          <w:rFonts w:ascii="Tahoma" w:hAnsi="Tahoma" w:cs="Tahoma"/>
        </w:rPr>
        <w:t xml:space="preserve"> Atlántico, </w:t>
      </w:r>
      <w:r w:rsidRPr="00BD77D7">
        <w:rPr>
          <w:rFonts w:ascii="Tahoma" w:hAnsi="Tahoma" w:cs="Tahoma"/>
        </w:rPr>
        <w:t xml:space="preserve">y </w:t>
      </w:r>
      <w:r w:rsidR="00E47851" w:rsidRPr="00BD77D7">
        <w:rPr>
          <w:rFonts w:ascii="Tahoma" w:hAnsi="Tahoma" w:cs="Tahoma"/>
        </w:rPr>
        <w:t>Valle del Cauca.</w:t>
      </w:r>
      <w:r w:rsidRPr="00BD77D7">
        <w:rPr>
          <w:rFonts w:ascii="Tahoma" w:hAnsi="Tahoma" w:cs="Tahoma"/>
        </w:rPr>
        <w:t xml:space="preserve"> Esto en</w:t>
      </w:r>
      <w:r w:rsidR="00BF3E27" w:rsidRPr="00BD77D7">
        <w:rPr>
          <w:rFonts w:ascii="Tahoma" w:hAnsi="Tahoma" w:cs="Tahoma"/>
        </w:rPr>
        <w:t xml:space="preserve"> el marco</w:t>
      </w:r>
      <w:r w:rsidRPr="00BD77D7">
        <w:rPr>
          <w:rFonts w:ascii="Tahoma" w:hAnsi="Tahoma" w:cs="Tahoma"/>
        </w:rPr>
        <w:t xml:space="preserve"> de los decretos L</w:t>
      </w:r>
      <w:r w:rsidR="00E47851" w:rsidRPr="00BD77D7">
        <w:rPr>
          <w:rFonts w:ascii="Tahoma" w:hAnsi="Tahoma" w:cs="Tahoma"/>
        </w:rPr>
        <w:t>ey 4633, 4634 y 4635</w:t>
      </w:r>
      <w:r w:rsidRPr="00BD77D7">
        <w:rPr>
          <w:rFonts w:ascii="Tahoma" w:hAnsi="Tahoma" w:cs="Tahoma"/>
        </w:rPr>
        <w:t>,</w:t>
      </w:r>
      <w:r w:rsidR="00E47851" w:rsidRPr="00BD77D7">
        <w:rPr>
          <w:rFonts w:ascii="Tahoma" w:hAnsi="Tahoma" w:cs="Tahoma"/>
        </w:rPr>
        <w:t xml:space="preserve"> y autos de la Corte Constitucional que los reconocen como víctimas colectivas</w:t>
      </w:r>
      <w:r w:rsidRPr="00BD77D7">
        <w:rPr>
          <w:rFonts w:ascii="Tahoma" w:hAnsi="Tahoma" w:cs="Tahoma"/>
        </w:rPr>
        <w:t>.</w:t>
      </w:r>
    </w:p>
    <w:p w:rsidR="00C46737" w:rsidRPr="00E833AA" w:rsidRDefault="00C46737" w:rsidP="00BD77D7">
      <w:pPr>
        <w:pStyle w:val="Prrafodelista"/>
        <w:spacing w:after="160" w:line="259" w:lineRule="auto"/>
        <w:contextualSpacing/>
        <w:jc w:val="both"/>
        <w:rPr>
          <w:rFonts w:ascii="Tahoma" w:hAnsi="Tahoma" w:cs="Tahoma"/>
        </w:rPr>
      </w:pPr>
    </w:p>
    <w:p w:rsidR="009C14F2" w:rsidRPr="00E833AA" w:rsidRDefault="00954BB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Se logró la </w:t>
      </w:r>
      <w:r w:rsidR="009C14F2" w:rsidRPr="00E833AA">
        <w:rPr>
          <w:rFonts w:ascii="Tahoma" w:hAnsi="Tahoma" w:cs="Tahoma"/>
        </w:rPr>
        <w:t>Superación del Estado de Cosas Inconstitucional en el componente de participación, como resultado de la solicitud efectuada por el Gobierno Nacional a la Corte Constitucional en la vigencia 2015, fundamentada en el reconocimiento gubernamental a la participación activa de las víctimas del conflicto armado, y la expedición en mayo de 2013, a través de la Resolución 0388, del Protocolo de Participación Efectiva.</w:t>
      </w:r>
    </w:p>
    <w:p w:rsidR="006E0534" w:rsidRPr="00E833AA" w:rsidRDefault="006E0534" w:rsidP="00BD77D7">
      <w:pPr>
        <w:pStyle w:val="Prrafodelista"/>
        <w:spacing w:after="160" w:line="259" w:lineRule="auto"/>
        <w:contextualSpacing/>
        <w:jc w:val="both"/>
        <w:rPr>
          <w:rFonts w:ascii="Tahoma" w:hAnsi="Tahoma" w:cs="Tahoma"/>
        </w:rPr>
      </w:pPr>
    </w:p>
    <w:p w:rsidR="00BF3037" w:rsidRPr="00E833AA" w:rsidRDefault="004061A5"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relación con la incorporación de los enfoques y el fortalec</w:t>
      </w:r>
      <w:r w:rsidR="006E0534" w:rsidRPr="00E833AA">
        <w:rPr>
          <w:rFonts w:ascii="Tahoma" w:hAnsi="Tahoma" w:cs="Tahoma"/>
        </w:rPr>
        <w:t xml:space="preserve">imiento de la participación se avanzó en </w:t>
      </w:r>
      <w:r w:rsidRPr="00E833AA">
        <w:rPr>
          <w:rFonts w:ascii="Tahoma" w:hAnsi="Tahoma" w:cs="Tahoma"/>
        </w:rPr>
        <w:t>lo siguiente:</w:t>
      </w:r>
    </w:p>
    <w:p w:rsidR="00BF3037" w:rsidRPr="00E833AA" w:rsidRDefault="00BF3037" w:rsidP="00BF3037">
      <w:pPr>
        <w:pStyle w:val="Prrafodelista"/>
        <w:spacing w:after="160" w:line="259" w:lineRule="auto"/>
        <w:contextualSpacing/>
        <w:jc w:val="both"/>
        <w:rPr>
          <w:rFonts w:ascii="Tahoma" w:hAnsi="Tahoma" w:cs="Tahoma"/>
        </w:rPr>
      </w:pPr>
    </w:p>
    <w:p w:rsidR="004061A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Asesoría técnica y acompañamiento en la formulación de la metodología y desarrollo de las jornadas para la elaboración de documentos de incidencia política de los representantes de la Mesa Nacional por los enfoques de Derechos humanos de las mujeres y orientaciones sexuales e identidades de género no hegemónicas.</w:t>
      </w:r>
    </w:p>
    <w:p w:rsidR="00674355" w:rsidRPr="00E833AA" w:rsidRDefault="00674355" w:rsidP="00674355">
      <w:pPr>
        <w:pStyle w:val="Prrafodelista"/>
        <w:spacing w:after="160" w:line="259" w:lineRule="auto"/>
        <w:ind w:left="1080"/>
        <w:contextualSpacing/>
        <w:jc w:val="both"/>
        <w:rPr>
          <w:rFonts w:ascii="Tahoma" w:hAnsi="Tahoma" w:cs="Tahoma"/>
        </w:rPr>
      </w:pPr>
    </w:p>
    <w:p w:rsidR="0067435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Articulación interinstitucional para el fortalecimiento  y proceso de formación de los representantes por el enfoque de Orientaciones Sexuales e Identidades de Género de las Mesas de Participación de los departamentos de Bolívar, Nariño, Cauca, Córdoba, Caquetá, Guajira. (Proyecto OIM-Caribe Afirmativo).</w:t>
      </w:r>
    </w:p>
    <w:p w:rsidR="00674355" w:rsidRPr="00E833AA" w:rsidRDefault="00674355" w:rsidP="00674355">
      <w:pPr>
        <w:pStyle w:val="Prrafodelista"/>
        <w:spacing w:after="160" w:line="259" w:lineRule="auto"/>
        <w:ind w:left="1080"/>
        <w:contextualSpacing/>
        <w:jc w:val="both"/>
        <w:rPr>
          <w:rFonts w:ascii="Tahoma" w:hAnsi="Tahoma" w:cs="Tahoma"/>
        </w:rPr>
      </w:pPr>
    </w:p>
    <w:p w:rsidR="004061A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Acompañamiento a representantes nacionales y departamentales de víctimas</w:t>
      </w:r>
      <w:r w:rsidR="00674355" w:rsidRPr="00E833AA">
        <w:rPr>
          <w:rFonts w:ascii="Tahoma" w:hAnsi="Tahoma" w:cs="Tahoma"/>
        </w:rPr>
        <w:t xml:space="preserve"> en</w:t>
      </w:r>
      <w:r w:rsidRPr="00E833AA">
        <w:rPr>
          <w:rFonts w:ascii="Tahoma" w:hAnsi="Tahoma" w:cs="Tahoma"/>
        </w:rPr>
        <w:t xml:space="preserve">: jornada de trabajo con representantes nacionales de </w:t>
      </w:r>
      <w:r w:rsidR="003F107D" w:rsidRPr="00E833AA">
        <w:rPr>
          <w:rFonts w:ascii="Tahoma" w:hAnsi="Tahoma" w:cs="Tahoma"/>
        </w:rPr>
        <w:t>víctima</w:t>
      </w:r>
      <w:r w:rsidRPr="00E833AA">
        <w:rPr>
          <w:rFonts w:ascii="Tahoma" w:hAnsi="Tahoma" w:cs="Tahoma"/>
        </w:rPr>
        <w:t xml:space="preserve">s con </w:t>
      </w:r>
      <w:r w:rsidR="00674355" w:rsidRPr="00E833AA">
        <w:rPr>
          <w:rFonts w:ascii="Tahoma" w:hAnsi="Tahoma" w:cs="Tahoma"/>
        </w:rPr>
        <w:t xml:space="preserve">Orientaciones sexuales e Identidades de Género - </w:t>
      </w:r>
      <w:r w:rsidRPr="00E833AA">
        <w:rPr>
          <w:rFonts w:ascii="Tahoma" w:hAnsi="Tahoma" w:cs="Tahoma"/>
        </w:rPr>
        <w:t>OSIG no hegemónicas para el fortalecimiento de los procesos de incidencia política en e</w:t>
      </w:r>
      <w:r w:rsidR="00674355" w:rsidRPr="00E833AA">
        <w:rPr>
          <w:rFonts w:ascii="Tahoma" w:hAnsi="Tahoma" w:cs="Tahoma"/>
        </w:rPr>
        <w:t xml:space="preserve">l marco de la política pública para las </w:t>
      </w:r>
      <w:r w:rsidRPr="00E833AA">
        <w:rPr>
          <w:rFonts w:ascii="Tahoma" w:hAnsi="Tahoma" w:cs="Tahoma"/>
        </w:rPr>
        <w:t xml:space="preserve">víctimas; jornada con mujeres representantes de víctimas en las Mesas de Participación en política pública de mujeres (avances y retos CONPES 3784 de 2013); </w:t>
      </w:r>
      <w:r w:rsidR="00674355" w:rsidRPr="00E833AA">
        <w:rPr>
          <w:rFonts w:ascii="Tahoma" w:hAnsi="Tahoma" w:cs="Tahoma"/>
        </w:rPr>
        <w:t xml:space="preserve">y articulación </w:t>
      </w:r>
      <w:r w:rsidRPr="00E833AA">
        <w:rPr>
          <w:rFonts w:ascii="Tahoma" w:hAnsi="Tahoma" w:cs="Tahoma"/>
        </w:rPr>
        <w:t>con Defensoría del Pueblo, Consejería DDHH, Ministerio del Interior, Ministerio de Justicia para la elaboración de la agenda del encuentro nacional de vícti</w:t>
      </w:r>
      <w:r w:rsidR="00674355" w:rsidRPr="00E833AA">
        <w:rPr>
          <w:rFonts w:ascii="Tahoma" w:hAnsi="Tahoma" w:cs="Tahoma"/>
        </w:rPr>
        <w:t xml:space="preserve">mas representantes del enfoque </w:t>
      </w:r>
      <w:r w:rsidRPr="00E833AA">
        <w:rPr>
          <w:rFonts w:ascii="Tahoma" w:hAnsi="Tahoma" w:cs="Tahoma"/>
        </w:rPr>
        <w:t>de</w:t>
      </w:r>
      <w:r w:rsidR="00674355" w:rsidRPr="00E833AA">
        <w:rPr>
          <w:rFonts w:ascii="Tahoma" w:hAnsi="Tahoma" w:cs="Tahoma"/>
        </w:rPr>
        <w:t xml:space="preserve"> OSIG</w:t>
      </w:r>
      <w:r w:rsidRPr="00E833AA">
        <w:rPr>
          <w:rFonts w:ascii="Tahoma" w:hAnsi="Tahoma" w:cs="Tahoma"/>
        </w:rPr>
        <w:t>.</w:t>
      </w:r>
    </w:p>
    <w:p w:rsidR="00BF3037" w:rsidRPr="00E833AA" w:rsidRDefault="00BF3037" w:rsidP="00BF3037">
      <w:pPr>
        <w:pStyle w:val="Prrafodelista"/>
        <w:spacing w:after="160" w:line="259" w:lineRule="auto"/>
        <w:ind w:left="1080"/>
        <w:contextualSpacing/>
        <w:jc w:val="both"/>
        <w:rPr>
          <w:rFonts w:ascii="Tahoma" w:hAnsi="Tahoma" w:cs="Tahoma"/>
        </w:rPr>
      </w:pPr>
    </w:p>
    <w:p w:rsidR="004061A5" w:rsidRPr="00E833AA" w:rsidRDefault="004061A5"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Se </w:t>
      </w:r>
      <w:r w:rsidR="00954BB1" w:rsidRPr="00E833AA">
        <w:rPr>
          <w:rFonts w:ascii="Tahoma" w:hAnsi="Tahoma" w:cs="Tahoma"/>
        </w:rPr>
        <w:t xml:space="preserve">llevó a cabo la </w:t>
      </w:r>
      <w:r w:rsidRPr="00E833AA">
        <w:rPr>
          <w:rFonts w:ascii="Tahoma" w:hAnsi="Tahoma" w:cs="Tahoma"/>
        </w:rPr>
        <w:t>concertación de protocolos específicos de participación de comunidades étnicas, atendiendo a una dimensión colectiva de la participación y la superación de modelos exclusivamente de representación, así:</w:t>
      </w:r>
    </w:p>
    <w:p w:rsidR="004061A5" w:rsidRPr="00E833AA" w:rsidRDefault="004061A5" w:rsidP="004061A5">
      <w:pPr>
        <w:pStyle w:val="Prrafodelista"/>
        <w:tabs>
          <w:tab w:val="left" w:pos="7088"/>
        </w:tabs>
        <w:contextualSpacing/>
        <w:jc w:val="both"/>
        <w:rPr>
          <w:rFonts w:ascii="Tahoma" w:hAnsi="Tahoma" w:cs="Tahoma"/>
        </w:rPr>
      </w:pPr>
    </w:p>
    <w:p w:rsidR="000A059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Adopción del Protocolo de participación para las víctimas de los Pueblos Indígenas del Chocó, Resolución 0812 de 2015</w:t>
      </w:r>
      <w:r w:rsidR="007D5FA2" w:rsidRPr="00E833AA">
        <w:rPr>
          <w:rFonts w:ascii="Tahoma" w:hAnsi="Tahoma" w:cs="Tahoma"/>
        </w:rPr>
        <w:t>.</w:t>
      </w:r>
      <w:r w:rsidRPr="00E833AA">
        <w:rPr>
          <w:rFonts w:ascii="Tahoma" w:hAnsi="Tahoma" w:cs="Tahoma"/>
        </w:rPr>
        <w:t xml:space="preserve"> </w:t>
      </w:r>
    </w:p>
    <w:p w:rsidR="000A0595" w:rsidRPr="00E833AA" w:rsidRDefault="000A0595" w:rsidP="000A0595">
      <w:pPr>
        <w:pStyle w:val="Prrafodelista"/>
        <w:spacing w:after="160" w:line="259" w:lineRule="auto"/>
        <w:ind w:left="1080"/>
        <w:contextualSpacing/>
        <w:jc w:val="both"/>
        <w:rPr>
          <w:rFonts w:ascii="Tahoma" w:hAnsi="Tahoma" w:cs="Tahoma"/>
        </w:rPr>
      </w:pPr>
    </w:p>
    <w:p w:rsidR="000A059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Adopción del Protocolo de participación para las víctimas de los Pueblos Indígenas del Amazonas</w:t>
      </w:r>
      <w:r w:rsidR="007D5FA2" w:rsidRPr="00E833AA">
        <w:rPr>
          <w:rFonts w:ascii="Tahoma" w:hAnsi="Tahoma" w:cs="Tahoma"/>
        </w:rPr>
        <w:t>,</w:t>
      </w:r>
      <w:r w:rsidRPr="00E833AA">
        <w:rPr>
          <w:rFonts w:ascii="Tahoma" w:hAnsi="Tahoma" w:cs="Tahoma"/>
        </w:rPr>
        <w:t xml:space="preserve"> </w:t>
      </w:r>
      <w:r w:rsidR="007D5FA2" w:rsidRPr="00E833AA">
        <w:rPr>
          <w:rFonts w:ascii="Tahoma" w:hAnsi="Tahoma" w:cs="Tahoma"/>
        </w:rPr>
        <w:t>Resolución 0334 de 2016.</w:t>
      </w:r>
    </w:p>
    <w:p w:rsidR="000A0595" w:rsidRPr="00E833AA" w:rsidRDefault="000A0595" w:rsidP="000A0595">
      <w:pPr>
        <w:pStyle w:val="Prrafodelista"/>
        <w:spacing w:after="160" w:line="259" w:lineRule="auto"/>
        <w:ind w:left="1080"/>
        <w:contextualSpacing/>
        <w:jc w:val="both"/>
        <w:rPr>
          <w:rFonts w:ascii="Tahoma" w:hAnsi="Tahoma" w:cs="Tahoma"/>
        </w:rPr>
      </w:pPr>
    </w:p>
    <w:p w:rsidR="000A059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Protocolo de participación para las víctimas del Pueblo Rrom</w:t>
      </w:r>
      <w:r w:rsidR="007D5FA2" w:rsidRPr="00E833AA">
        <w:rPr>
          <w:rFonts w:ascii="Tahoma" w:hAnsi="Tahoma" w:cs="Tahoma"/>
        </w:rPr>
        <w:t xml:space="preserve">, </w:t>
      </w:r>
      <w:r w:rsidRPr="00E833AA">
        <w:rPr>
          <w:rFonts w:ascii="Tahoma" w:hAnsi="Tahoma" w:cs="Tahoma"/>
        </w:rPr>
        <w:t>Resolución 0680 de 2015</w:t>
      </w:r>
      <w:r w:rsidR="00BF3037" w:rsidRPr="00E833AA">
        <w:rPr>
          <w:rFonts w:ascii="Tahoma" w:hAnsi="Tahoma" w:cs="Tahoma"/>
        </w:rPr>
        <w:t>.</w:t>
      </w:r>
    </w:p>
    <w:p w:rsidR="000A0595" w:rsidRPr="00E833AA" w:rsidRDefault="000A0595" w:rsidP="000A0595">
      <w:pPr>
        <w:pStyle w:val="Prrafodelista"/>
        <w:spacing w:after="160" w:line="259" w:lineRule="auto"/>
        <w:ind w:left="1080"/>
        <w:contextualSpacing/>
        <w:jc w:val="both"/>
        <w:rPr>
          <w:rFonts w:ascii="Tahoma" w:hAnsi="Tahoma" w:cs="Tahoma"/>
        </w:rPr>
      </w:pPr>
    </w:p>
    <w:p w:rsidR="004061A5" w:rsidRPr="00E833AA" w:rsidRDefault="004061A5"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 xml:space="preserve">Protocolo de participación para las víctimas de las comunidades negras, afrocolombianas, </w:t>
      </w:r>
      <w:r w:rsidR="007D5FA2" w:rsidRPr="00E833AA">
        <w:rPr>
          <w:rFonts w:ascii="Tahoma" w:hAnsi="Tahoma" w:cs="Tahoma"/>
        </w:rPr>
        <w:t>raizales</w:t>
      </w:r>
      <w:r w:rsidRPr="00E833AA">
        <w:rPr>
          <w:rFonts w:ascii="Tahoma" w:hAnsi="Tahoma" w:cs="Tahoma"/>
        </w:rPr>
        <w:t xml:space="preserve"> y palenqueras</w:t>
      </w:r>
      <w:r w:rsidR="007D5FA2" w:rsidRPr="00E833AA">
        <w:rPr>
          <w:rFonts w:ascii="Tahoma" w:hAnsi="Tahoma" w:cs="Tahoma"/>
        </w:rPr>
        <w:t>,</w:t>
      </w:r>
      <w:r w:rsidRPr="00E833AA">
        <w:rPr>
          <w:rFonts w:ascii="Tahoma" w:hAnsi="Tahoma" w:cs="Tahoma"/>
        </w:rPr>
        <w:t xml:space="preserve"> Resolución 00930 de 2015.</w:t>
      </w:r>
    </w:p>
    <w:p w:rsidR="009C14F2" w:rsidRPr="00E833AA" w:rsidRDefault="009C14F2" w:rsidP="00674355">
      <w:pPr>
        <w:pStyle w:val="Prrafodelista"/>
        <w:spacing w:after="160" w:line="259" w:lineRule="auto"/>
        <w:ind w:left="1080"/>
        <w:contextualSpacing/>
        <w:jc w:val="both"/>
        <w:rPr>
          <w:rFonts w:ascii="Tahoma" w:hAnsi="Tahoma" w:cs="Tahoma"/>
        </w:rPr>
      </w:pPr>
    </w:p>
    <w:p w:rsidR="00A43870" w:rsidRPr="00E833AA" w:rsidRDefault="00A4387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Implementación Protocolo de Participación de Niños, Niñas y Adolescentes en 10 departamentos del país y seguimiento a las propuestas dadas por los niños y niñas para su inclusión en los diferentes escenarios locales de discusión de políticas públicas.</w:t>
      </w:r>
    </w:p>
    <w:p w:rsidR="000A0595" w:rsidRPr="00E833AA" w:rsidRDefault="000A0595" w:rsidP="000A0595">
      <w:pPr>
        <w:pStyle w:val="Prrafodelista"/>
        <w:spacing w:after="160" w:line="259" w:lineRule="auto"/>
        <w:contextualSpacing/>
        <w:jc w:val="both"/>
        <w:rPr>
          <w:rFonts w:ascii="Tahoma" w:hAnsi="Tahoma" w:cs="Tahoma"/>
        </w:rPr>
      </w:pPr>
    </w:p>
    <w:p w:rsidR="000A0595" w:rsidRPr="00E833AA" w:rsidRDefault="00A4387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Desarrollo de la herramienta multimedia “Paz a la Voz”, que puede ser descargado en teléfonos móviles, computadores y en la página de internet de la Unidad, que busca promover e impulsar la participación de niños, niñas y adolescentes, así como recoger propuestas para ser</w:t>
      </w:r>
      <w:r w:rsidR="000A0595" w:rsidRPr="00E833AA">
        <w:rPr>
          <w:rFonts w:ascii="Tahoma" w:hAnsi="Tahoma" w:cs="Tahoma"/>
        </w:rPr>
        <w:t xml:space="preserve"> discutidas en el marco de los Comités de J</w:t>
      </w:r>
      <w:r w:rsidRPr="00E833AA">
        <w:rPr>
          <w:rFonts w:ascii="Tahoma" w:hAnsi="Tahoma" w:cs="Tahoma"/>
        </w:rPr>
        <w:t xml:space="preserve">usticia </w:t>
      </w:r>
      <w:r w:rsidR="000A0595" w:rsidRPr="00E833AA">
        <w:rPr>
          <w:rFonts w:ascii="Tahoma" w:hAnsi="Tahoma" w:cs="Tahoma"/>
        </w:rPr>
        <w:t>T</w:t>
      </w:r>
      <w:r w:rsidRPr="00E833AA">
        <w:rPr>
          <w:rFonts w:ascii="Tahoma" w:hAnsi="Tahoma" w:cs="Tahoma"/>
        </w:rPr>
        <w:t>ransicional. Dicho instrumento fue incluido por el programa de Gobierno “Computadores para Educar” del Mini</w:t>
      </w:r>
      <w:r w:rsidR="008C2FEA" w:rsidRPr="00E833AA">
        <w:rPr>
          <w:rFonts w:ascii="Tahoma" w:hAnsi="Tahoma" w:cs="Tahoma"/>
        </w:rPr>
        <w:t>sterio de Educación y el MinTic</w:t>
      </w:r>
      <w:r w:rsidRPr="00E833AA">
        <w:rPr>
          <w:rFonts w:ascii="Tahoma" w:hAnsi="Tahoma" w:cs="Tahoma"/>
        </w:rPr>
        <w:t>.</w:t>
      </w:r>
    </w:p>
    <w:p w:rsidR="000A0595" w:rsidRPr="00E833AA" w:rsidRDefault="000A0595" w:rsidP="000A0595">
      <w:pPr>
        <w:pStyle w:val="Prrafodelista"/>
        <w:spacing w:after="160" w:line="259" w:lineRule="auto"/>
        <w:contextualSpacing/>
        <w:jc w:val="both"/>
        <w:rPr>
          <w:rFonts w:ascii="Tahoma" w:hAnsi="Tahoma" w:cs="Tahoma"/>
        </w:rPr>
      </w:pPr>
    </w:p>
    <w:p w:rsidR="00A43870" w:rsidRPr="00E833AA" w:rsidRDefault="00A4387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Gestión, diseño, acompañamiento e implementación de escenarios para el auto reconocimiento de los liderazgos e interlocución en torno a propuestas y necesidades de niños, niñas, adolescentes y jóvenes víctimas mediante diferentes estrategias, tales como:</w:t>
      </w:r>
    </w:p>
    <w:p w:rsidR="00A43870" w:rsidRPr="00E833AA" w:rsidRDefault="00A43870" w:rsidP="00412485">
      <w:pPr>
        <w:pStyle w:val="Prrafodelista"/>
        <w:spacing w:after="160" w:line="259" w:lineRule="auto"/>
        <w:contextualSpacing/>
        <w:jc w:val="both"/>
        <w:rPr>
          <w:rFonts w:ascii="Tahoma" w:hAnsi="Tahoma" w:cs="Tahoma"/>
        </w:rPr>
      </w:pPr>
    </w:p>
    <w:p w:rsidR="00A43870" w:rsidRPr="00E833AA" w:rsidRDefault="00A4387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Cualificación y fortalecimiento del liderazgo de los 33 re</w:t>
      </w:r>
      <w:r w:rsidR="008C2FEA" w:rsidRPr="00E833AA">
        <w:rPr>
          <w:rFonts w:ascii="Tahoma" w:hAnsi="Tahoma" w:cs="Tahoma"/>
        </w:rPr>
        <w:t>pre</w:t>
      </w:r>
      <w:r w:rsidRPr="00E833AA">
        <w:rPr>
          <w:rFonts w:ascii="Tahoma" w:hAnsi="Tahoma" w:cs="Tahoma"/>
        </w:rPr>
        <w:t xml:space="preserve">sentantes de </w:t>
      </w:r>
      <w:r w:rsidR="00696BE2" w:rsidRPr="00E833AA">
        <w:rPr>
          <w:rFonts w:ascii="Tahoma" w:hAnsi="Tahoma" w:cs="Tahoma"/>
        </w:rPr>
        <w:t xml:space="preserve">jóvenes víctimas </w:t>
      </w:r>
      <w:r w:rsidRPr="00E833AA">
        <w:rPr>
          <w:rFonts w:ascii="Tahoma" w:hAnsi="Tahoma" w:cs="Tahoma"/>
        </w:rPr>
        <w:t>de las Mesas Departamentales de Participación Efectiva y de la Mesa Nacional de Víctimas, a través de 4 encuentros nacionales.</w:t>
      </w:r>
    </w:p>
    <w:p w:rsidR="00696BE2" w:rsidRPr="00E833AA" w:rsidRDefault="00696BE2" w:rsidP="00696BE2">
      <w:pPr>
        <w:pStyle w:val="Prrafodelista"/>
        <w:spacing w:after="160" w:line="259" w:lineRule="auto"/>
        <w:ind w:left="1080"/>
        <w:contextualSpacing/>
        <w:jc w:val="both"/>
        <w:rPr>
          <w:rFonts w:ascii="Tahoma" w:hAnsi="Tahoma" w:cs="Tahoma"/>
        </w:rPr>
      </w:pPr>
    </w:p>
    <w:p w:rsidR="00696BE2" w:rsidRPr="00E833AA" w:rsidRDefault="00A4387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Construcción junto con los representantes de los jóvenes, de una agenda públ</w:t>
      </w:r>
      <w:r w:rsidR="00CD66CD" w:rsidRPr="00E833AA">
        <w:rPr>
          <w:rFonts w:ascii="Tahoma" w:hAnsi="Tahoma" w:cs="Tahoma"/>
        </w:rPr>
        <w:t>ica de incidencia institucional</w:t>
      </w:r>
      <w:r w:rsidRPr="00E833AA">
        <w:rPr>
          <w:rFonts w:ascii="Tahoma" w:hAnsi="Tahoma" w:cs="Tahoma"/>
        </w:rPr>
        <w:t xml:space="preserve"> para el período de representación, así como, gestión e impulso del seguimiento a la misma a través de las entidades que conforman el SNARIV.</w:t>
      </w:r>
    </w:p>
    <w:p w:rsidR="00696BE2" w:rsidRPr="00E833AA" w:rsidRDefault="00696BE2" w:rsidP="00696BE2">
      <w:pPr>
        <w:pStyle w:val="Prrafodelista"/>
        <w:spacing w:after="160" w:line="259" w:lineRule="auto"/>
        <w:ind w:left="1080"/>
        <w:contextualSpacing/>
        <w:jc w:val="both"/>
        <w:rPr>
          <w:rFonts w:ascii="Tahoma" w:hAnsi="Tahoma" w:cs="Tahoma"/>
        </w:rPr>
      </w:pPr>
    </w:p>
    <w:p w:rsidR="00CD66CD" w:rsidRPr="00E833AA" w:rsidRDefault="00A4387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Promoción y fortalecimiento de 10 iniciativas juveniles de construcción de paz a nivel territorial.</w:t>
      </w:r>
    </w:p>
    <w:p w:rsidR="00CD66CD" w:rsidRPr="00E833AA" w:rsidRDefault="00CD66CD" w:rsidP="00CD66CD">
      <w:pPr>
        <w:pStyle w:val="Prrafodelista"/>
        <w:spacing w:after="160" w:line="259" w:lineRule="auto"/>
        <w:ind w:left="1080"/>
        <w:contextualSpacing/>
        <w:jc w:val="both"/>
        <w:rPr>
          <w:rFonts w:ascii="Tahoma" w:hAnsi="Tahoma" w:cs="Tahoma"/>
        </w:rPr>
      </w:pPr>
    </w:p>
    <w:p w:rsidR="00A43870" w:rsidRPr="00E833AA" w:rsidRDefault="00A4387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Jornadas de consulta a NNAJ víctimas para construcción de propuestas de implementación de los acuerdos de la Mesa de Conversaciones de La Habana.</w:t>
      </w:r>
    </w:p>
    <w:p w:rsidR="00AF6F10" w:rsidRPr="00E833AA" w:rsidRDefault="00AF6F10" w:rsidP="001003BF">
      <w:pPr>
        <w:pStyle w:val="Prrafodelista"/>
        <w:tabs>
          <w:tab w:val="left" w:pos="7088"/>
        </w:tabs>
        <w:spacing w:after="0" w:line="240" w:lineRule="auto"/>
        <w:ind w:right="2886"/>
        <w:contextualSpacing/>
        <w:jc w:val="both"/>
        <w:rPr>
          <w:rFonts w:ascii="Tahoma" w:hAnsi="Tahoma" w:cs="Tahoma"/>
          <w:b/>
          <w:i/>
        </w:rPr>
      </w:pPr>
    </w:p>
    <w:p w:rsidR="00AF6F10" w:rsidRPr="00E833AA" w:rsidRDefault="00AF6F10" w:rsidP="001003BF">
      <w:pPr>
        <w:pStyle w:val="Prrafodelista"/>
        <w:tabs>
          <w:tab w:val="left" w:pos="7088"/>
        </w:tabs>
        <w:spacing w:after="0" w:line="240" w:lineRule="auto"/>
        <w:ind w:right="2886"/>
        <w:contextualSpacing/>
        <w:jc w:val="both"/>
        <w:rPr>
          <w:rFonts w:ascii="Tahoma" w:hAnsi="Tahoma" w:cs="Tahoma"/>
          <w:b/>
          <w:i/>
        </w:rPr>
      </w:pPr>
    </w:p>
    <w:p w:rsidR="0036614A" w:rsidRPr="00E833AA" w:rsidRDefault="0036614A" w:rsidP="001003BF">
      <w:pPr>
        <w:pStyle w:val="Prrafodelista"/>
        <w:tabs>
          <w:tab w:val="left" w:pos="7088"/>
        </w:tabs>
        <w:spacing w:after="0" w:line="240" w:lineRule="auto"/>
        <w:ind w:right="2886"/>
        <w:contextualSpacing/>
        <w:jc w:val="both"/>
        <w:rPr>
          <w:rFonts w:ascii="Tahoma" w:hAnsi="Tahoma" w:cs="Tahoma"/>
          <w:b/>
          <w:i/>
        </w:rPr>
      </w:pPr>
    </w:p>
    <w:tbl>
      <w:tblPr>
        <w:tblStyle w:val="Tablaconcuadrcula"/>
        <w:tblW w:w="0" w:type="auto"/>
        <w:tblInd w:w="284"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554"/>
      </w:tblGrid>
      <w:tr w:rsidR="001003BF" w:rsidRPr="00E833AA" w:rsidTr="00CE3434">
        <w:tc>
          <w:tcPr>
            <w:tcW w:w="8554" w:type="dxa"/>
          </w:tcPr>
          <w:p w:rsidR="001003BF" w:rsidRPr="00E833AA" w:rsidRDefault="001003BF" w:rsidP="00CB2D92">
            <w:pPr>
              <w:tabs>
                <w:tab w:val="left" w:pos="7088"/>
              </w:tabs>
              <w:ind w:right="2886"/>
              <w:contextualSpacing/>
              <w:jc w:val="both"/>
              <w:rPr>
                <w:rFonts w:ascii="Tahoma" w:hAnsi="Tahoma" w:cs="Tahoma"/>
                <w:lang w:eastAsia="en-US"/>
              </w:rPr>
            </w:pPr>
            <w:r w:rsidRPr="00BD77D7">
              <w:rPr>
                <w:rFonts w:ascii="Tahoma" w:hAnsi="Tahoma" w:cs="Tahoma"/>
                <w:b/>
                <w:i/>
                <w:sz w:val="24"/>
                <w:szCs w:val="24"/>
              </w:rPr>
              <w:t>Gestión de la Información</w:t>
            </w:r>
          </w:p>
        </w:tc>
      </w:tr>
    </w:tbl>
    <w:p w:rsidR="001003BF" w:rsidRDefault="001003BF" w:rsidP="001003BF">
      <w:pPr>
        <w:tabs>
          <w:tab w:val="left" w:pos="7088"/>
        </w:tabs>
        <w:ind w:left="426" w:right="2886"/>
        <w:contextualSpacing/>
        <w:jc w:val="both"/>
        <w:rPr>
          <w:rFonts w:ascii="Tahoma" w:hAnsi="Tahoma" w:cs="Tahoma"/>
          <w:b/>
        </w:rPr>
      </w:pPr>
    </w:p>
    <w:p w:rsidR="00BD77D7" w:rsidRPr="00E833AA" w:rsidRDefault="00BD77D7" w:rsidP="001003BF">
      <w:pPr>
        <w:tabs>
          <w:tab w:val="left" w:pos="7088"/>
        </w:tabs>
        <w:ind w:left="426" w:right="2886"/>
        <w:contextualSpacing/>
        <w:jc w:val="both"/>
        <w:rPr>
          <w:rFonts w:ascii="Tahoma" w:hAnsi="Tahoma" w:cs="Tahoma"/>
          <w:b/>
        </w:rPr>
      </w:pPr>
    </w:p>
    <w:p w:rsidR="001003BF" w:rsidRPr="00E833AA" w:rsidRDefault="001003BF" w:rsidP="001003BF">
      <w:pPr>
        <w:tabs>
          <w:tab w:val="left" w:pos="7088"/>
        </w:tabs>
        <w:ind w:left="426" w:right="2886"/>
        <w:contextualSpacing/>
        <w:jc w:val="both"/>
        <w:rPr>
          <w:rFonts w:ascii="Tahoma" w:hAnsi="Tahoma" w:cs="Tahoma"/>
          <w:b/>
        </w:rPr>
      </w:pPr>
      <w:r w:rsidRPr="00E833AA">
        <w:rPr>
          <w:rFonts w:ascii="Tahoma" w:hAnsi="Tahoma" w:cs="Tahoma"/>
          <w:b/>
        </w:rPr>
        <w:t>Logros 2016</w:t>
      </w:r>
    </w:p>
    <w:p w:rsidR="00BD77D7" w:rsidRDefault="00BD77D7" w:rsidP="00BD77D7">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En cuanto al desarrollo de herramientas y/o servicios que permitan consultar información de la población víctima, se construyeron los siguientes servicios: 1. Módulo de atención territorial, 2. Módulo validador de fuentes, 3. Web service dinámico, 4. Encuestador móvil, 5. Módulo de novedades de maestra de persona, 6. Módulo de novedades de maestra de hogares, 7.  Módulo de novedades de maestra de ubicación, 8. Formatos de certificación de condición de víctima,  9. Consulta en línea de </w:t>
      </w:r>
      <w:r w:rsidR="00BD77D7">
        <w:rPr>
          <w:rFonts w:ascii="Tahoma" w:hAnsi="Tahoma" w:cs="Tahoma"/>
        </w:rPr>
        <w:t xml:space="preserve">la </w:t>
      </w:r>
      <w:r w:rsidRPr="00E833AA">
        <w:rPr>
          <w:rFonts w:ascii="Tahoma" w:hAnsi="Tahoma" w:cs="Tahoma"/>
        </w:rPr>
        <w:t>Registraduría, 10. Ficha caracterización en VIVANTO, 11. Módulo de solicitud de usuarios VIVANTO, que fortalecen la capacidad de respuesta jurídica, la actualización de datos para los procesos de pagos de atención humanitaria, y los ejercicios de caracterización territoriales.</w:t>
      </w:r>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En el acompañamiento a entidades territoriales para la aplicación de la estrategia de caracterización diseñada por la Unidad, se caracterizaron mediante la herramienta web y offline 130.280 hogares y por registros administrativos 228.084 hogares, para un total de 358.360 hogares. En materia de enfoque étnico, se integraron los tres enfoques étnicos (Rrom, indígenas, y afrodescendientes), en la herramienta de caracterización, la cual se encuentra a disposición de las entidades territoriales para su aplicación en cada territorio.</w:t>
      </w:r>
    </w:p>
    <w:p w:rsidR="00CB2D92" w:rsidRDefault="00CB2D92" w:rsidP="00CB2D92">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Al corte 31 de diciembre de se ha</w:t>
      </w:r>
      <w:r w:rsidR="0060009B" w:rsidRPr="00E833AA">
        <w:rPr>
          <w:rFonts w:ascii="Tahoma" w:hAnsi="Tahoma" w:cs="Tahoma"/>
        </w:rPr>
        <w:t>bía</w:t>
      </w:r>
      <w:r w:rsidRPr="00E833AA">
        <w:rPr>
          <w:rFonts w:ascii="Tahoma" w:hAnsi="Tahoma" w:cs="Tahoma"/>
        </w:rPr>
        <w:t>n intervenido de manera integral a 348 entidades territoriales mediante Subcomités de Sistemas de Información, mesas de trabajo y capacitaciones a las alcaldías, gobernaciones, enlaces y articuladores en todas las líneas estratégicas y las herramientas que ofrece la Red Nacional de Información (portafolio de servicios, presentación estrategia de caracterización y herramientas, metodología para remisión de fuentes, capacitación de VIVANTO, presentación de lineamientos e implementación del Plan Operativo de Sistemas de Información- POSI, creación y activación de espacios formales). Adicionalmente, se realizaron 9 intervenciones a entidades nacionales correspondientes al DPS, Medicina Legal, CIFIN, DAICMA, Banco Agrario, DANE, Min. Agricultura y Min. Salud, FINAGRO; para fortalecer el flujo eficiente de la información.</w:t>
      </w:r>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De acuerdo a los lineamientos y reglas de negocio establecidos por los procesos misionales de la Unidad y algunas entidades del SNARIV, se realizaron las mediciones de Subsistencia Mínima, Situación de superación de vulnerabilidad y Goce efectivo de derechos. </w:t>
      </w:r>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Se participó en la definición del documento para el diseño de los indicadores relacionados con los criterios de salida de Reparación Colectiva y de Reparación Individual, y para se construyó el flujograma y matriz auxiliar de fuentes para la medición del indicador de Pobreza Multidimensional. </w:t>
      </w:r>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identificaron y publicaron los siguientes datos abiertos: 1. Información agregada a nivel nacional, departamental, territorial y municipal de las personas que están incluidas en el RUV; 2. Número de personas por municipio y año de declaración, genero, ciclo vital, discapacidad y pertenencia étnica; 3. Número de personas por lugar de ocurrencia - hecho victimizante, genero, ciclo vital, discapacidad, pertenencia étnica y año ocurrencia; 4. Número de personas por municipio y año de ocurrencia, genero, ciclo vital, discapacidad y pertenencia étnica.</w:t>
      </w:r>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Se trabajó en el desarrollo de nuevas aplicaciones a través del trabajo articulado con la Organización Internacional para las Migraciones- OIM y otras entidades del nivel nacional. En general, se encuentran a disposición de los distintos usuarios herramientas que permiten a consulta consolidada de la información relativa a una víctima, visualización de datos consolidados en bases de datos geográficos, obtener información por enfoque diferencial; permitiendo así la focalización de acciones y priorizar las políticas públicas sobre las víctimas, y fortalecer la capacidad institucional de las entidades territoriales. Esta información puede ser consultada a través del link </w:t>
      </w:r>
      <w:hyperlink r:id="rId11" w:history="1">
        <w:r w:rsidRPr="00E833AA">
          <w:rPr>
            <w:rFonts w:ascii="Tahoma" w:hAnsi="Tahoma" w:cs="Tahoma"/>
          </w:rPr>
          <w:t>http://rni.unidadvictimas.gov.co/herramientas</w:t>
        </w:r>
      </w:hyperlink>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generaron herramientas como: 1. Medición de Subsistencia mínima: disposición de los resultados que soportan los pagos de atención humanitaria; 2. Certificaciones: Modulo dispuesto en la herramienta de VIVANTO para que los diferentes procesos de la Unidad en el nivel nacional y territorial acrediten la condición de la población en el RUV; 3. Servicio Web Registraduría: Servicio que permite identificar plenamente a la población victima con el propósito de atenderlos de manera oportuna; 4. Módulo de novedades en el RUV: Se encuentra producción.</w:t>
      </w:r>
    </w:p>
    <w:p w:rsidR="00FE0CDC" w:rsidRPr="00E833AA" w:rsidRDefault="00FE0CDC" w:rsidP="00FE0CDC">
      <w:pPr>
        <w:pStyle w:val="Prrafodelista"/>
        <w:spacing w:after="160" w:line="259" w:lineRule="auto"/>
        <w:contextualSpacing/>
        <w:jc w:val="both"/>
        <w:rPr>
          <w:rFonts w:ascii="Tahoma" w:hAnsi="Tahoma" w:cs="Tahoma"/>
        </w:rPr>
      </w:pPr>
    </w:p>
    <w:p w:rsidR="00FE0CDC" w:rsidRPr="00E833AA" w:rsidRDefault="00FE0CDC"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Para evaluar el nivel de satisfacción de usuarios VIVANTO</w:t>
      </w:r>
      <w:r w:rsidRPr="00E833AA">
        <w:rPr>
          <w:rFonts w:ascii="Tahoma" w:hAnsi="Tahoma" w:cs="Tahoma"/>
          <w:vertAlign w:val="superscript"/>
        </w:rPr>
        <w:footnoteReference w:id="7"/>
      </w:r>
      <w:r w:rsidRPr="00E833AA">
        <w:rPr>
          <w:rFonts w:ascii="Tahoma" w:hAnsi="Tahoma" w:cs="Tahoma"/>
        </w:rPr>
        <w:t>, se realizó la publicación de la encuesta entre el 1 y 15 de diciembre de 2016. La encuesta la respondieron 176 usuarios, de los cuales 137 usuarios manifestaron estar satisfechos con la herramienta, logrando así un nivel de satisfacción del 78%.</w:t>
      </w:r>
    </w:p>
    <w:p w:rsidR="00FE0CDC" w:rsidRPr="00E833AA" w:rsidRDefault="00FE0CDC" w:rsidP="00FE0CDC">
      <w:pPr>
        <w:pStyle w:val="Prrafodelista"/>
        <w:spacing w:after="160" w:line="259" w:lineRule="auto"/>
        <w:contextualSpacing/>
        <w:jc w:val="both"/>
        <w:rPr>
          <w:rFonts w:ascii="Tahoma" w:hAnsi="Tahoma" w:cs="Tahoma"/>
        </w:rPr>
      </w:pPr>
    </w:p>
    <w:p w:rsidR="00C865D4" w:rsidRPr="00E833AA" w:rsidRDefault="0060009B"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realizaron c</w:t>
      </w:r>
      <w:r w:rsidR="00C865D4" w:rsidRPr="00E833AA">
        <w:rPr>
          <w:rFonts w:ascii="Tahoma" w:hAnsi="Tahoma" w:cs="Tahoma"/>
        </w:rPr>
        <w:t>ruces de bases de datos con la Registraduría Nacional del Estado Civil - RNEC: la Unidad para las Víctimas, remite de manera periódica a la RNEC</w:t>
      </w:r>
      <w:r w:rsidR="00C865D4" w:rsidRPr="00E833AA" w:rsidDel="004A2472">
        <w:rPr>
          <w:rFonts w:ascii="Tahoma" w:hAnsi="Tahoma" w:cs="Tahoma"/>
        </w:rPr>
        <w:t xml:space="preserve"> </w:t>
      </w:r>
      <w:r w:rsidR="00C865D4" w:rsidRPr="00E833AA">
        <w:rPr>
          <w:rFonts w:ascii="Tahoma" w:hAnsi="Tahoma" w:cs="Tahoma"/>
        </w:rPr>
        <w:t>la base de datos del RUV, con información de la población víctima incluida, con el fin que esta</w:t>
      </w:r>
      <w:r w:rsidR="00C865D4" w:rsidRPr="00E833AA" w:rsidDel="004A2472">
        <w:rPr>
          <w:rFonts w:ascii="Tahoma" w:hAnsi="Tahoma" w:cs="Tahoma"/>
        </w:rPr>
        <w:t xml:space="preserve"> </w:t>
      </w:r>
      <w:r w:rsidR="00C865D4" w:rsidRPr="00E833AA">
        <w:rPr>
          <w:rFonts w:ascii="Tahoma" w:hAnsi="Tahoma" w:cs="Tahoma"/>
        </w:rPr>
        <w:t xml:space="preserve">valide la información remitida respecto a los datos personales de la población. Estos ejercicios redundan en una mejor calidad de la información respecto a la fecha de nacimiento de las víctimas, mejorando notablemente el enfoque diferencial etario, identificando de esta forma niños, niñas, jóvenes, adultos y adultos mayores.   </w:t>
      </w:r>
    </w:p>
    <w:p w:rsidR="00956D44" w:rsidRPr="00E833AA" w:rsidRDefault="00956D44" w:rsidP="00BC0A50">
      <w:pPr>
        <w:pStyle w:val="Prrafodelista"/>
        <w:spacing w:after="160" w:line="259" w:lineRule="auto"/>
        <w:contextualSpacing/>
        <w:jc w:val="both"/>
        <w:rPr>
          <w:rFonts w:ascii="Tahoma" w:hAnsi="Tahoma" w:cs="Tahoma"/>
        </w:rPr>
      </w:pPr>
    </w:p>
    <w:p w:rsidR="00575926" w:rsidRPr="00E833AA" w:rsidRDefault="00137B03"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w:t>
      </w:r>
      <w:r w:rsidR="00C865D4" w:rsidRPr="00E833AA">
        <w:rPr>
          <w:rFonts w:ascii="Tahoma" w:hAnsi="Tahoma" w:cs="Tahoma"/>
        </w:rPr>
        <w:t xml:space="preserve">e ha dado continuidad en cruces de bases de datos entre los sistemas de información de algunas entidades que conforman el SNARIV, a saber: Unidad de Restitución de Tierras, Ministerio de Salud (Registro para la Localización y Caracterización de Personas con Discapacidad, RUAF), Agencia Nacional para la Superación de la Pobreza Extrema (UNIDOS), Departamento Administrativo para la Prosperidad Social (Familias en Acción, Generación de Ingresos) y Departamento Nacional de Planeación (SISBEN). Los resultados de estos cruces de información han permitido actualizar la información de la población víctima, respecto a: etnia, género y discapacidad. </w:t>
      </w:r>
    </w:p>
    <w:p w:rsidR="00575926" w:rsidRPr="00E833AA" w:rsidRDefault="00575926" w:rsidP="007925F1">
      <w:pPr>
        <w:pStyle w:val="Prrafodelista"/>
        <w:spacing w:after="160" w:line="259" w:lineRule="auto"/>
        <w:contextualSpacing/>
        <w:jc w:val="both"/>
        <w:rPr>
          <w:rFonts w:ascii="Tahoma" w:hAnsi="Tahoma" w:cs="Tahoma"/>
        </w:rPr>
      </w:pPr>
    </w:p>
    <w:p w:rsidR="00BC0A50" w:rsidRPr="00E833AA" w:rsidRDefault="00C865D4" w:rsidP="00B467E0">
      <w:pPr>
        <w:pStyle w:val="Prrafodelista"/>
        <w:numPr>
          <w:ilvl w:val="0"/>
          <w:numId w:val="1"/>
        </w:numPr>
        <w:tabs>
          <w:tab w:val="left" w:pos="704"/>
          <w:tab w:val="left" w:pos="8097"/>
        </w:tabs>
        <w:spacing w:after="160" w:line="259" w:lineRule="auto"/>
        <w:contextualSpacing/>
        <w:jc w:val="both"/>
        <w:rPr>
          <w:rFonts w:ascii="Tahoma" w:eastAsia="Times New Roman" w:hAnsi="Tahoma" w:cs="Tahoma"/>
          <w:color w:val="000000"/>
          <w:sz w:val="18"/>
        </w:rPr>
      </w:pPr>
      <w:r w:rsidRPr="00E833AA">
        <w:rPr>
          <w:rFonts w:ascii="Tahoma" w:hAnsi="Tahoma" w:cs="Tahoma"/>
        </w:rPr>
        <w:t>Con relación a la ubicación de la población víctima en situación de desplazamiento, la Unidad como consecuencia de los procesos de intercambio de información, consolidó e íntegro las bases de datos más consistentes y que son gobernadas por entidades que proveen información confiable respecto a la ubicación de la población. Las fuentes consolidadas as</w:t>
      </w:r>
      <w:r w:rsidR="00137B03" w:rsidRPr="00E833AA">
        <w:rPr>
          <w:rFonts w:ascii="Tahoma" w:hAnsi="Tahoma" w:cs="Tahoma"/>
        </w:rPr>
        <w:t>eguran que la población cuente con</w:t>
      </w:r>
      <w:r w:rsidRPr="00E833AA">
        <w:rPr>
          <w:rFonts w:ascii="Tahoma" w:hAnsi="Tahoma" w:cs="Tahoma"/>
        </w:rPr>
        <w:t xml:space="preserve"> </w:t>
      </w:r>
      <w:r w:rsidR="00137B03" w:rsidRPr="00E833AA">
        <w:rPr>
          <w:rFonts w:ascii="Tahoma" w:hAnsi="Tahoma" w:cs="Tahoma"/>
        </w:rPr>
        <w:t>datos de ubicación consistentes,</w:t>
      </w:r>
      <w:r w:rsidRPr="00E833AA">
        <w:rPr>
          <w:rFonts w:ascii="Tahoma" w:hAnsi="Tahoma" w:cs="Tahoma"/>
        </w:rPr>
        <w:t xml:space="preserve"> contribuyendo a tener un alto nivel de certeza. </w:t>
      </w:r>
      <w:r w:rsidR="00BC0A50" w:rsidRPr="00E833AA">
        <w:rPr>
          <w:rFonts w:ascii="Tahoma" w:hAnsi="Tahoma" w:cs="Tahoma"/>
        </w:rPr>
        <w:t>Entre las fue</w:t>
      </w:r>
      <w:r w:rsidR="0060009B" w:rsidRPr="00E833AA">
        <w:rPr>
          <w:rFonts w:ascii="Tahoma" w:hAnsi="Tahoma" w:cs="Tahoma"/>
        </w:rPr>
        <w:t>ntes dichas fuentes se</w:t>
      </w:r>
      <w:r w:rsidR="00BC0A50" w:rsidRPr="00E833AA">
        <w:rPr>
          <w:rFonts w:ascii="Tahoma" w:hAnsi="Tahoma" w:cs="Tahoma"/>
        </w:rPr>
        <w:t xml:space="preserve"> encuentran</w:t>
      </w:r>
      <w:r w:rsidRPr="00E833AA">
        <w:rPr>
          <w:rFonts w:ascii="Tahoma" w:hAnsi="Tahoma" w:cs="Tahoma"/>
        </w:rPr>
        <w:t xml:space="preserve">: </w:t>
      </w:r>
      <w:r w:rsidR="00BC0A50" w:rsidRPr="00E833AA">
        <w:rPr>
          <w:rFonts w:ascii="Tahoma" w:hAnsi="Tahoma" w:cs="Tahoma"/>
        </w:rPr>
        <w:t xml:space="preserve">Sistema de Matriculas – SIMAT – Ministerio de Educación, DPS - Más Familias en Acción – MFEA, Fiscalía General de la Nación -Justicia y Paz – JUSYPAZ, </w:t>
      </w:r>
      <w:r w:rsidR="006574B5" w:rsidRPr="00E833AA">
        <w:rPr>
          <w:rFonts w:ascii="Tahoma" w:hAnsi="Tahoma" w:cs="Tahoma"/>
        </w:rPr>
        <w:t>ot</w:t>
      </w:r>
      <w:r w:rsidR="00BC0A50" w:rsidRPr="00E833AA">
        <w:rPr>
          <w:rFonts w:ascii="Tahoma" w:hAnsi="Tahoma" w:cs="Tahoma"/>
        </w:rPr>
        <w:t>ras fuentes</w:t>
      </w:r>
      <w:r w:rsidR="006574B5" w:rsidRPr="00E833AA">
        <w:rPr>
          <w:rFonts w:ascii="Tahoma" w:hAnsi="Tahoma" w:cs="Tahoma"/>
        </w:rPr>
        <w:t xml:space="preserve"> (DPS</w:t>
      </w:r>
      <w:r w:rsidR="00BC0A50" w:rsidRPr="00E833AA">
        <w:rPr>
          <w:rFonts w:ascii="Tahoma" w:hAnsi="Tahoma" w:cs="Tahoma"/>
        </w:rPr>
        <w:t xml:space="preserve"> - Generación de Ingresos</w:t>
      </w:r>
      <w:r w:rsidR="006574B5" w:rsidRPr="00E833AA">
        <w:rPr>
          <w:rFonts w:ascii="Tahoma" w:hAnsi="Tahoma" w:cs="Tahoma"/>
        </w:rPr>
        <w:t>, D</w:t>
      </w:r>
      <w:r w:rsidR="00BC0A50" w:rsidRPr="00E833AA">
        <w:rPr>
          <w:rFonts w:ascii="Tahoma" w:hAnsi="Tahoma" w:cs="Tahoma"/>
        </w:rPr>
        <w:t>PS - Familias en su Tierra</w:t>
      </w:r>
      <w:r w:rsidR="006574B5" w:rsidRPr="00E833AA">
        <w:rPr>
          <w:rFonts w:ascii="Tahoma" w:hAnsi="Tahoma" w:cs="Tahoma"/>
        </w:rPr>
        <w:t>,</w:t>
      </w:r>
      <w:r w:rsidR="00BD77D7">
        <w:rPr>
          <w:rFonts w:ascii="Tahoma" w:hAnsi="Tahoma" w:cs="Tahoma"/>
        </w:rPr>
        <w:t xml:space="preserve"> PAARI Asistencia 2014, </w:t>
      </w:r>
      <w:r w:rsidR="00BC0A50" w:rsidRPr="00E833AA">
        <w:rPr>
          <w:rFonts w:ascii="Tahoma" w:hAnsi="Tahoma" w:cs="Tahoma"/>
        </w:rPr>
        <w:t>CCIO – Centro de Contacto e Información Unidad para las Víctimas</w:t>
      </w:r>
      <w:r w:rsidR="006574B5" w:rsidRPr="00E833AA">
        <w:rPr>
          <w:rFonts w:ascii="Tahoma" w:hAnsi="Tahoma" w:cs="Tahoma"/>
        </w:rPr>
        <w:t xml:space="preserve">, </w:t>
      </w:r>
      <w:r w:rsidR="00BC0A50" w:rsidRPr="00E833AA">
        <w:rPr>
          <w:rFonts w:ascii="Tahoma" w:hAnsi="Tahoma" w:cs="Tahoma"/>
        </w:rPr>
        <w:t xml:space="preserve">PAARI </w:t>
      </w:r>
      <w:r w:rsidR="006574B5" w:rsidRPr="00E833AA">
        <w:rPr>
          <w:rFonts w:ascii="Tahoma" w:hAnsi="Tahoma" w:cs="Tahoma"/>
        </w:rPr>
        <w:t>Unificado, D</w:t>
      </w:r>
      <w:r w:rsidR="00BC0A50" w:rsidRPr="00E833AA">
        <w:rPr>
          <w:rFonts w:ascii="Tahoma" w:hAnsi="Tahoma" w:cs="Tahoma"/>
        </w:rPr>
        <w:t xml:space="preserve">PS-Centro de Atención Telefónico </w:t>
      </w:r>
      <w:r w:rsidR="006574B5" w:rsidRPr="00E833AA">
        <w:rPr>
          <w:rFonts w:ascii="Tahoma" w:hAnsi="Tahoma" w:cs="Tahoma"/>
        </w:rPr>
        <w:t>–</w:t>
      </w:r>
      <w:r w:rsidR="00BC0A50" w:rsidRPr="00E833AA">
        <w:rPr>
          <w:rFonts w:ascii="Tahoma" w:hAnsi="Tahoma" w:cs="Tahoma"/>
        </w:rPr>
        <w:t xml:space="preserve"> CAT</w:t>
      </w:r>
      <w:r w:rsidR="006574B5" w:rsidRPr="00E833AA">
        <w:rPr>
          <w:rFonts w:ascii="Tahoma" w:hAnsi="Tahoma" w:cs="Tahoma"/>
        </w:rPr>
        <w:t>, D</w:t>
      </w:r>
      <w:r w:rsidR="00BC0A50" w:rsidRPr="00E833AA">
        <w:rPr>
          <w:rFonts w:ascii="Tahoma" w:hAnsi="Tahoma" w:cs="Tahoma"/>
        </w:rPr>
        <w:t>PS - Familias en Acción</w:t>
      </w:r>
      <w:r w:rsidR="006574B5" w:rsidRPr="00E833AA">
        <w:rPr>
          <w:rFonts w:ascii="Tahoma" w:hAnsi="Tahoma" w:cs="Tahoma"/>
        </w:rPr>
        <w:t>,  M</w:t>
      </w:r>
      <w:r w:rsidR="00BC0A50" w:rsidRPr="00E833AA">
        <w:rPr>
          <w:rFonts w:ascii="Tahoma" w:hAnsi="Tahoma" w:cs="Tahoma"/>
        </w:rPr>
        <w:t xml:space="preserve">inisterio de Vivienda - </w:t>
      </w:r>
      <w:r w:rsidR="0060009B" w:rsidRPr="00E833AA">
        <w:rPr>
          <w:rFonts w:ascii="Tahoma" w:hAnsi="Tahoma" w:cs="Tahoma"/>
        </w:rPr>
        <w:t>Vivienda Gratis</w:t>
      </w:r>
      <w:r w:rsidR="006574B5" w:rsidRPr="00E833AA">
        <w:rPr>
          <w:rFonts w:ascii="Tahoma" w:hAnsi="Tahoma" w:cs="Tahoma"/>
        </w:rPr>
        <w:t xml:space="preserve">, Red </w:t>
      </w:r>
      <w:r w:rsidR="00BC0A50" w:rsidRPr="00E833AA">
        <w:rPr>
          <w:rFonts w:ascii="Tahoma" w:hAnsi="Tahoma" w:cs="Tahoma"/>
        </w:rPr>
        <w:t>UNIDOS</w:t>
      </w:r>
      <w:r w:rsidR="006574B5" w:rsidRPr="00E833AA">
        <w:rPr>
          <w:rFonts w:ascii="Tahoma" w:hAnsi="Tahoma" w:cs="Tahoma"/>
        </w:rPr>
        <w:t xml:space="preserve">, </w:t>
      </w:r>
      <w:r w:rsidR="00BC0A50" w:rsidRPr="00E833AA">
        <w:rPr>
          <w:rFonts w:ascii="Tahoma" w:hAnsi="Tahoma" w:cs="Tahoma"/>
        </w:rPr>
        <w:t>SISBEN</w:t>
      </w:r>
      <w:r w:rsidR="006574B5" w:rsidRPr="00E833AA">
        <w:rPr>
          <w:rFonts w:ascii="Tahoma" w:hAnsi="Tahoma" w:cs="Tahoma"/>
        </w:rPr>
        <w:t>, Fi</w:t>
      </w:r>
      <w:r w:rsidR="00BC0A50" w:rsidRPr="00E833AA">
        <w:rPr>
          <w:rFonts w:ascii="Tahoma" w:hAnsi="Tahoma" w:cs="Tahoma"/>
        </w:rPr>
        <w:t>cha de Caracterización UARIV</w:t>
      </w:r>
      <w:r w:rsidR="006574B5" w:rsidRPr="00E833AA">
        <w:rPr>
          <w:rFonts w:ascii="Tahoma" w:hAnsi="Tahoma" w:cs="Tahoma"/>
        </w:rPr>
        <w:t xml:space="preserve">, </w:t>
      </w:r>
      <w:r w:rsidR="00BC0A50" w:rsidRPr="00E833AA">
        <w:rPr>
          <w:rFonts w:ascii="Tahoma" w:hAnsi="Tahoma" w:cs="Tahoma"/>
        </w:rPr>
        <w:t>DPS - Jóvenes en Acción</w:t>
      </w:r>
      <w:r w:rsidR="006574B5" w:rsidRPr="00E833AA">
        <w:rPr>
          <w:rFonts w:ascii="Tahoma" w:hAnsi="Tahoma" w:cs="Tahoma"/>
        </w:rPr>
        <w:t xml:space="preserve">, </w:t>
      </w:r>
      <w:r w:rsidR="007925F1" w:rsidRPr="00E833AA">
        <w:rPr>
          <w:rFonts w:ascii="Tahoma" w:hAnsi="Tahoma" w:cs="Tahoma"/>
        </w:rPr>
        <w:t xml:space="preserve">DPS - Música para la Reconciliación, </w:t>
      </w:r>
      <w:r w:rsidR="0060009B" w:rsidRPr="00E833AA">
        <w:rPr>
          <w:rFonts w:ascii="Tahoma" w:hAnsi="Tahoma" w:cs="Tahoma"/>
        </w:rPr>
        <w:t>f</w:t>
      </w:r>
      <w:r w:rsidR="007925F1" w:rsidRPr="00E833AA">
        <w:rPr>
          <w:rFonts w:ascii="Tahoma" w:hAnsi="Tahoma" w:cs="Tahoma"/>
        </w:rPr>
        <w:t>uentes de origen t</w:t>
      </w:r>
      <w:r w:rsidR="00BC0A50" w:rsidRPr="00E833AA">
        <w:rPr>
          <w:rFonts w:ascii="Tahoma" w:hAnsi="Tahoma" w:cs="Tahoma"/>
        </w:rPr>
        <w:t>erritorial</w:t>
      </w:r>
      <w:r w:rsidR="007925F1" w:rsidRPr="00E833AA">
        <w:rPr>
          <w:rFonts w:ascii="Tahoma" w:hAnsi="Tahoma" w:cs="Tahoma"/>
        </w:rPr>
        <w:t>).</w:t>
      </w:r>
      <w:r w:rsidR="00BC0A50" w:rsidRPr="00E833AA">
        <w:rPr>
          <w:rFonts w:ascii="Tahoma" w:eastAsia="Times New Roman" w:hAnsi="Tahoma" w:cs="Tahoma"/>
          <w:color w:val="000000"/>
          <w:sz w:val="18"/>
        </w:rPr>
        <w:tab/>
        <w:t xml:space="preserve">                                  </w:t>
      </w:r>
    </w:p>
    <w:p w:rsidR="007925F1" w:rsidRPr="00E833AA" w:rsidRDefault="007925F1" w:rsidP="007925F1">
      <w:pPr>
        <w:pStyle w:val="Prrafodelista"/>
        <w:tabs>
          <w:tab w:val="left" w:pos="704"/>
          <w:tab w:val="left" w:pos="8097"/>
        </w:tabs>
        <w:spacing w:after="160" w:line="259" w:lineRule="auto"/>
        <w:contextualSpacing/>
        <w:jc w:val="both"/>
        <w:rPr>
          <w:rFonts w:ascii="Tahoma" w:eastAsia="Times New Roman" w:hAnsi="Tahoma" w:cs="Tahoma"/>
          <w:color w:val="000000"/>
          <w:sz w:val="18"/>
        </w:rPr>
      </w:pPr>
    </w:p>
    <w:p w:rsidR="00E9615B" w:rsidRPr="00E833AA" w:rsidRDefault="00E9615B"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construyó el “Modelo de Conformación de Hogares”, atendiendo a que uno de los mayores desafíos técnicos es exactamente conocer como están constituidos actualmente los grupos familiare</w:t>
      </w:r>
      <w:r w:rsidR="00137B03" w:rsidRPr="00E833AA">
        <w:rPr>
          <w:rFonts w:ascii="Tahoma" w:hAnsi="Tahoma" w:cs="Tahoma"/>
        </w:rPr>
        <w:t>s de las víctimas del conflicto</w:t>
      </w:r>
      <w:r w:rsidRPr="00E833AA">
        <w:rPr>
          <w:rFonts w:ascii="Tahoma" w:hAnsi="Tahoma" w:cs="Tahoma"/>
        </w:rPr>
        <w:t xml:space="preserve">. </w:t>
      </w:r>
      <w:r w:rsidR="00225F0F" w:rsidRPr="00E833AA">
        <w:rPr>
          <w:rFonts w:ascii="Tahoma" w:hAnsi="Tahoma" w:cs="Tahoma"/>
        </w:rPr>
        <w:t>Así las cosas, se implementaron</w:t>
      </w:r>
      <w:r w:rsidRPr="00E833AA">
        <w:rPr>
          <w:rFonts w:ascii="Tahoma" w:hAnsi="Tahoma" w:cs="Tahoma"/>
        </w:rPr>
        <w:t xml:space="preserve"> estrategias para realizar de manera periódica cruces masivos de registros administrativos entre las “Tablas Unificadas” </w:t>
      </w:r>
      <w:r w:rsidR="00137B03" w:rsidRPr="00E833AA">
        <w:rPr>
          <w:rFonts w:ascii="Tahoma" w:hAnsi="Tahoma" w:cs="Tahoma"/>
        </w:rPr>
        <w:t xml:space="preserve">(bases de datos) y las fuentes antes mencionadas, </w:t>
      </w:r>
      <w:r w:rsidRPr="00E833AA">
        <w:rPr>
          <w:rFonts w:ascii="Tahoma" w:hAnsi="Tahoma" w:cs="Tahoma"/>
        </w:rPr>
        <w:t xml:space="preserve">que permitan actualizar y/o corregir la información contenida en dichas tablas. </w:t>
      </w:r>
    </w:p>
    <w:p w:rsidR="003B3FDB" w:rsidRPr="00E833AA" w:rsidRDefault="003B3FDB" w:rsidP="007925F1">
      <w:pPr>
        <w:pStyle w:val="Prrafodelista"/>
        <w:spacing w:after="160" w:line="259" w:lineRule="auto"/>
        <w:contextualSpacing/>
        <w:jc w:val="both"/>
        <w:rPr>
          <w:rFonts w:ascii="Tahoma" w:hAnsi="Tahoma" w:cs="Tahoma"/>
        </w:rPr>
      </w:pPr>
    </w:p>
    <w:p w:rsidR="004F50A8" w:rsidRPr="00E833AA" w:rsidRDefault="00225F0F" w:rsidP="00BD77D7">
      <w:pPr>
        <w:pStyle w:val="Prrafodelista"/>
        <w:spacing w:after="160" w:line="259" w:lineRule="auto"/>
        <w:contextualSpacing/>
        <w:jc w:val="both"/>
        <w:rPr>
          <w:rFonts w:ascii="Tahoma" w:hAnsi="Tahoma" w:cs="Tahoma"/>
        </w:rPr>
      </w:pPr>
      <w:r w:rsidRPr="00E833AA">
        <w:rPr>
          <w:rFonts w:ascii="Tahoma" w:hAnsi="Tahoma" w:cs="Tahoma"/>
          <w:color w:val="000000" w:themeColor="text1"/>
        </w:rPr>
        <w:t>Con la actualización del portal</w:t>
      </w:r>
      <w:r w:rsidR="007F1AF9" w:rsidRPr="00E833AA">
        <w:rPr>
          <w:rFonts w:ascii="Tahoma" w:hAnsi="Tahoma" w:cs="Tahoma"/>
          <w:color w:val="000000" w:themeColor="text1"/>
        </w:rPr>
        <w:t xml:space="preserve"> Web</w:t>
      </w:r>
      <w:r w:rsidRPr="00E833AA">
        <w:rPr>
          <w:rFonts w:ascii="Tahoma" w:hAnsi="Tahoma" w:cs="Tahoma"/>
          <w:color w:val="000000" w:themeColor="text1"/>
        </w:rPr>
        <w:t xml:space="preserve"> </w:t>
      </w:r>
      <w:r w:rsidRPr="00E833AA">
        <w:rPr>
          <w:rFonts w:ascii="Tahoma" w:hAnsi="Tahoma" w:cs="Tahoma"/>
          <w:lang w:val="es-ES_tradnl"/>
        </w:rPr>
        <w:t>de la RNI</w:t>
      </w:r>
      <w:r w:rsidR="007F1AF9" w:rsidRPr="00E833AA">
        <w:rPr>
          <w:rFonts w:ascii="Tahoma" w:hAnsi="Tahoma" w:cs="Tahoma"/>
          <w:color w:val="000000" w:themeColor="text1"/>
          <w:lang w:val="es-ES_tradnl"/>
        </w:rPr>
        <w:t xml:space="preserve"> (http://rni.unidadvictimas.gov.co/)</w:t>
      </w:r>
      <w:r w:rsidRPr="00E833AA">
        <w:rPr>
          <w:rFonts w:ascii="Tahoma" w:hAnsi="Tahoma" w:cs="Tahoma"/>
          <w:lang w:val="es-ES_tradnl"/>
        </w:rPr>
        <w:t>,</w:t>
      </w:r>
      <w:r w:rsidRPr="00E833AA">
        <w:rPr>
          <w:rFonts w:ascii="Tahoma" w:hAnsi="Tahoma" w:cs="Tahoma"/>
          <w:color w:val="000000" w:themeColor="text1"/>
          <w:lang w:val="es-ES_tradnl"/>
        </w:rPr>
        <w:t xml:space="preserve"> se han dispuesto al conocimiento y consulta de los usuarios, los diferentes lineamientos, protocolos y formatos para fortalecer el intercambio de información entre las entidades nacional</w:t>
      </w:r>
      <w:r w:rsidR="000A537A" w:rsidRPr="00E833AA">
        <w:rPr>
          <w:rFonts w:ascii="Tahoma" w:hAnsi="Tahoma" w:cs="Tahoma"/>
          <w:color w:val="000000" w:themeColor="text1"/>
          <w:lang w:val="es-ES_tradnl"/>
        </w:rPr>
        <w:t>es</w:t>
      </w:r>
      <w:r w:rsidRPr="00E833AA">
        <w:rPr>
          <w:rFonts w:ascii="Tahoma" w:hAnsi="Tahoma" w:cs="Tahoma"/>
          <w:color w:val="000000" w:themeColor="text1"/>
          <w:lang w:val="es-ES_tradnl"/>
        </w:rPr>
        <w:t xml:space="preserve"> y territorial</w:t>
      </w:r>
      <w:r w:rsidR="000A537A" w:rsidRPr="00E833AA">
        <w:rPr>
          <w:rFonts w:ascii="Tahoma" w:hAnsi="Tahoma" w:cs="Tahoma"/>
          <w:color w:val="000000" w:themeColor="text1"/>
          <w:lang w:val="es-ES_tradnl"/>
        </w:rPr>
        <w:t>es</w:t>
      </w:r>
      <w:r w:rsidRPr="00E833AA">
        <w:rPr>
          <w:rFonts w:ascii="Tahoma" w:hAnsi="Tahoma" w:cs="Tahoma"/>
          <w:color w:val="000000" w:themeColor="text1"/>
          <w:lang w:val="es-ES_tradnl"/>
        </w:rPr>
        <w:t xml:space="preserve">. </w:t>
      </w:r>
      <w:r w:rsidR="004F50A8" w:rsidRPr="00E833AA">
        <w:rPr>
          <w:rFonts w:ascii="Tahoma" w:hAnsi="Tahoma" w:cs="Tahoma"/>
          <w:color w:val="000000" w:themeColor="text1"/>
          <w:lang w:val="es-ES_tradnl"/>
        </w:rPr>
        <w:t>A</w:t>
      </w:r>
      <w:r w:rsidRPr="00E833AA">
        <w:rPr>
          <w:rFonts w:ascii="Tahoma" w:hAnsi="Tahoma" w:cs="Tahoma"/>
          <w:color w:val="000000" w:themeColor="text1"/>
          <w:lang w:val="es-ES_tradnl"/>
        </w:rPr>
        <w:t>dicionalmente, se han dispuesto de nuevos reportes y una zona de participación para articular y establecer mejores canales de comunicación entre los funcionarios de las entidades que trabajan con la población víctima. Así, es posible acceder a información relacionada con reportes (</w:t>
      </w:r>
      <w:r w:rsidR="004F50A8" w:rsidRPr="00E833AA">
        <w:rPr>
          <w:rFonts w:ascii="Tahoma" w:hAnsi="Tahoma" w:cs="Tahoma"/>
          <w:color w:val="000000" w:themeColor="text1"/>
          <w:lang w:val="es-ES_tradnl"/>
        </w:rPr>
        <w:t>RUV, caracterización municipal, Indicadores de infancia, adolescencia y juventud</w:t>
      </w:r>
      <w:r w:rsidR="007A55A2" w:rsidRPr="00E833AA">
        <w:rPr>
          <w:rFonts w:ascii="Tahoma" w:hAnsi="Tahoma" w:cs="Tahoma"/>
          <w:color w:val="000000" w:themeColor="text1"/>
          <w:lang w:val="es-ES_tradnl"/>
        </w:rPr>
        <w:t xml:space="preserve">; </w:t>
      </w:r>
      <w:r w:rsidR="007A55A2" w:rsidRPr="00E833AA">
        <w:rPr>
          <w:rFonts w:ascii="Tahoma" w:hAnsi="Tahoma" w:cs="Tahoma"/>
        </w:rPr>
        <w:t>vivienda; y r</w:t>
      </w:r>
      <w:r w:rsidR="004F50A8" w:rsidRPr="00E833AA">
        <w:rPr>
          <w:rFonts w:ascii="Tahoma" w:hAnsi="Tahoma" w:cs="Tahoma"/>
        </w:rPr>
        <w:t>eporte Unidad de Restitución de Tierras)</w:t>
      </w:r>
      <w:r w:rsidR="007F1AF9" w:rsidRPr="00E833AA">
        <w:rPr>
          <w:rFonts w:ascii="Tahoma" w:hAnsi="Tahoma" w:cs="Tahoma"/>
        </w:rPr>
        <w:t>; entre otros</w:t>
      </w:r>
      <w:r w:rsidR="004F50A8" w:rsidRPr="00E833AA">
        <w:rPr>
          <w:rFonts w:ascii="Tahoma" w:hAnsi="Tahoma" w:cs="Tahoma"/>
        </w:rPr>
        <w:t xml:space="preserve">. </w:t>
      </w:r>
    </w:p>
    <w:p w:rsidR="00635D74" w:rsidRPr="00E833AA" w:rsidRDefault="00635D74" w:rsidP="0060009B">
      <w:pPr>
        <w:pStyle w:val="Prrafodelista"/>
        <w:spacing w:after="160" w:line="259" w:lineRule="auto"/>
        <w:contextualSpacing/>
        <w:jc w:val="both"/>
        <w:rPr>
          <w:rFonts w:ascii="Tahoma" w:hAnsi="Tahoma" w:cs="Tahoma"/>
        </w:rPr>
      </w:pPr>
    </w:p>
    <w:p w:rsidR="00635D74" w:rsidRPr="00BD77D7" w:rsidRDefault="00635D74" w:rsidP="00B467E0">
      <w:pPr>
        <w:pStyle w:val="Prrafodelista"/>
        <w:numPr>
          <w:ilvl w:val="0"/>
          <w:numId w:val="1"/>
        </w:numPr>
        <w:spacing w:after="160" w:line="259" w:lineRule="auto"/>
        <w:contextualSpacing/>
        <w:jc w:val="both"/>
        <w:rPr>
          <w:rFonts w:ascii="Tahoma" w:hAnsi="Tahoma" w:cs="Tahoma"/>
          <w:lang w:val="es-ES_tradnl"/>
        </w:rPr>
      </w:pPr>
      <w:r w:rsidRPr="00E833AA">
        <w:rPr>
          <w:rFonts w:ascii="Tahoma" w:hAnsi="Tahoma" w:cs="Tahoma"/>
        </w:rPr>
        <w:t xml:space="preserve">Se realizó la estructuración de la línea base de mediciones de la Unidad, que incluye la evaluación de carencias en el marco de la Subsistencia Mínima, la Superación de Situación de Vulnerabilidad y Goce Efectivo de Derechos, en clave con los procesos de gestión de oferta institucional a lo largo de la Ruta Integral para víctimas de desplazamiento forzado; diseñados con el propósito de medir, el efecto de la política pública de atención a la población. </w:t>
      </w:r>
    </w:p>
    <w:p w:rsidR="00BD77D7" w:rsidRDefault="00BD77D7" w:rsidP="00BD77D7">
      <w:pPr>
        <w:pStyle w:val="Prrafodelista"/>
        <w:spacing w:after="160" w:line="259" w:lineRule="auto"/>
        <w:contextualSpacing/>
        <w:jc w:val="both"/>
        <w:rPr>
          <w:rFonts w:ascii="Tahoma" w:hAnsi="Tahoma" w:cs="Tahoma"/>
        </w:rPr>
      </w:pPr>
    </w:p>
    <w:p w:rsidR="00BD77D7" w:rsidRDefault="00BD77D7" w:rsidP="00BD77D7">
      <w:pPr>
        <w:pStyle w:val="Prrafodelista"/>
        <w:spacing w:after="160" w:line="259" w:lineRule="auto"/>
        <w:contextualSpacing/>
        <w:jc w:val="both"/>
        <w:rPr>
          <w:rFonts w:ascii="Tahoma" w:hAnsi="Tahoma" w:cs="Tahoma"/>
          <w:lang w:val="es-ES_tradnl"/>
        </w:rPr>
      </w:pPr>
    </w:p>
    <w:p w:rsidR="00CB2D92" w:rsidRPr="00E833AA" w:rsidRDefault="00CB2D92" w:rsidP="00BD77D7">
      <w:pPr>
        <w:pStyle w:val="Prrafodelista"/>
        <w:spacing w:after="160" w:line="259" w:lineRule="auto"/>
        <w:contextualSpacing/>
        <w:jc w:val="both"/>
        <w:rPr>
          <w:rFonts w:ascii="Tahoma" w:hAnsi="Tahoma" w:cs="Tahoma"/>
          <w:lang w:val="es-ES_tradnl"/>
        </w:rPr>
      </w:pPr>
    </w:p>
    <w:p w:rsidR="00F970CB" w:rsidRPr="00E833AA" w:rsidRDefault="00F970CB" w:rsidP="00B467E0">
      <w:pPr>
        <w:pStyle w:val="Ttulo1"/>
        <w:numPr>
          <w:ilvl w:val="0"/>
          <w:numId w:val="4"/>
        </w:numPr>
        <w:ind w:left="426" w:hanging="426"/>
        <w:rPr>
          <w:rFonts w:ascii="Tahoma" w:hAnsi="Tahoma" w:cs="Tahoma"/>
          <w:color w:val="auto"/>
          <w:sz w:val="24"/>
          <w:szCs w:val="24"/>
          <w:lang w:eastAsia="en-US"/>
        </w:rPr>
      </w:pPr>
      <w:bookmarkStart w:id="5" w:name="_Toc473455483"/>
      <w:r w:rsidRPr="00E833AA">
        <w:rPr>
          <w:rFonts w:ascii="Tahoma" w:hAnsi="Tahoma" w:cs="Tahoma"/>
          <w:color w:val="auto"/>
          <w:sz w:val="24"/>
          <w:szCs w:val="24"/>
          <w:lang w:eastAsia="en-US"/>
        </w:rPr>
        <w:t>PROCESOS DE SEGUIMIENTO Y CONTROL</w:t>
      </w:r>
      <w:bookmarkEnd w:id="5"/>
      <w:r w:rsidRPr="00E833AA">
        <w:rPr>
          <w:rFonts w:ascii="Tahoma" w:hAnsi="Tahoma" w:cs="Tahoma"/>
          <w:color w:val="auto"/>
          <w:sz w:val="24"/>
          <w:szCs w:val="24"/>
          <w:lang w:eastAsia="en-US"/>
        </w:rPr>
        <w:t xml:space="preserve"> </w:t>
      </w:r>
    </w:p>
    <w:p w:rsidR="00F970CB" w:rsidRPr="00E833AA" w:rsidRDefault="00F970CB" w:rsidP="00F970CB">
      <w:pPr>
        <w:rPr>
          <w:rFonts w:ascii="Tahoma" w:hAnsi="Tahoma" w:cs="Tahoma"/>
          <w:lang w:eastAsia="en-US"/>
        </w:rPr>
      </w:pPr>
    </w:p>
    <w:p w:rsidR="00BF3037" w:rsidRPr="00E833AA" w:rsidRDefault="00BF3037" w:rsidP="00563A2B">
      <w:pPr>
        <w:ind w:left="426"/>
        <w:jc w:val="both"/>
        <w:rPr>
          <w:rFonts w:ascii="Tahoma" w:hAnsi="Tahoma" w:cs="Tahoma"/>
          <w:lang w:eastAsia="en-US"/>
        </w:rPr>
      </w:pPr>
      <w:r w:rsidRPr="00E833AA">
        <w:rPr>
          <w:rFonts w:ascii="Tahoma" w:hAnsi="Tahoma" w:cs="Tahoma"/>
          <w:lang w:eastAsia="en-US"/>
        </w:rPr>
        <w:t>Estos procesos están encaminados a evaluar de manera objetiva, oportuna e independiente la planificación, gestión, ejecución y control de los procesos, planes, programas o proyectos a través de la realización de auditorías, seguimientos y verificaciones al cumplimiento de los mismos atendiendo a la normatividad vigente, realizando análisis de los resultados y generando recomendaciones para la toma de decisiones.</w:t>
      </w:r>
    </w:p>
    <w:p w:rsidR="00136516" w:rsidRPr="00E833AA" w:rsidRDefault="00136516" w:rsidP="00BF3037">
      <w:pPr>
        <w:jc w:val="both"/>
        <w:rPr>
          <w:rFonts w:ascii="Tahoma" w:hAnsi="Tahoma" w:cs="Tahoma"/>
          <w:lang w:eastAsia="en-US"/>
        </w:rPr>
      </w:pPr>
    </w:p>
    <w:p w:rsidR="00E918F7" w:rsidRDefault="00E918F7" w:rsidP="00BF3037">
      <w:pPr>
        <w:jc w:val="both"/>
        <w:rPr>
          <w:rFonts w:ascii="Tahoma" w:hAnsi="Tahoma" w:cs="Tahoma"/>
          <w:lang w:eastAsia="en-US"/>
        </w:rPr>
      </w:pPr>
    </w:p>
    <w:p w:rsidR="00BD77D7" w:rsidRPr="00E833AA" w:rsidRDefault="00BD77D7" w:rsidP="00BF3037">
      <w:pPr>
        <w:jc w:val="both"/>
        <w:rPr>
          <w:rFonts w:ascii="Tahoma" w:hAnsi="Tahoma" w:cs="Tahoma"/>
          <w:lang w:eastAsia="en-US"/>
        </w:rPr>
      </w:pPr>
    </w:p>
    <w:tbl>
      <w:tblPr>
        <w:tblStyle w:val="Tablaconcuadrcula"/>
        <w:tblW w:w="0" w:type="auto"/>
        <w:tblInd w:w="426"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412"/>
      </w:tblGrid>
      <w:tr w:rsidR="005142EB" w:rsidRPr="00E833AA" w:rsidTr="00CE3434">
        <w:tc>
          <w:tcPr>
            <w:tcW w:w="8412" w:type="dxa"/>
          </w:tcPr>
          <w:p w:rsidR="005142EB" w:rsidRPr="00E833AA" w:rsidRDefault="005142EB" w:rsidP="009610D7">
            <w:pPr>
              <w:rPr>
                <w:rFonts w:ascii="Tahoma" w:hAnsi="Tahoma" w:cs="Tahoma"/>
                <w:b/>
                <w:i/>
                <w:sz w:val="24"/>
                <w:szCs w:val="24"/>
                <w:lang w:eastAsia="en-US"/>
              </w:rPr>
            </w:pPr>
            <w:r w:rsidRPr="00E833AA">
              <w:rPr>
                <w:rFonts w:ascii="Tahoma" w:hAnsi="Tahoma" w:cs="Tahoma"/>
                <w:b/>
                <w:i/>
                <w:sz w:val="24"/>
                <w:szCs w:val="24"/>
                <w:lang w:eastAsia="en-US"/>
              </w:rPr>
              <w:t>Evaluación Independiente</w:t>
            </w:r>
          </w:p>
        </w:tc>
      </w:tr>
    </w:tbl>
    <w:p w:rsidR="005142EB" w:rsidRPr="00E833AA" w:rsidRDefault="005142EB" w:rsidP="005142EB">
      <w:pPr>
        <w:rPr>
          <w:rFonts w:ascii="Tahoma" w:hAnsi="Tahoma" w:cs="Tahoma"/>
          <w:lang w:eastAsia="en-US"/>
        </w:rPr>
      </w:pPr>
    </w:p>
    <w:p w:rsidR="00BD77D7" w:rsidRDefault="00BD77D7" w:rsidP="005142EB">
      <w:pPr>
        <w:tabs>
          <w:tab w:val="left" w:pos="7088"/>
        </w:tabs>
        <w:ind w:left="426" w:right="2886"/>
        <w:contextualSpacing/>
        <w:jc w:val="both"/>
        <w:rPr>
          <w:rFonts w:ascii="Tahoma" w:hAnsi="Tahoma" w:cs="Tahoma"/>
          <w:b/>
        </w:rPr>
      </w:pPr>
    </w:p>
    <w:p w:rsidR="005142EB" w:rsidRPr="00E833AA" w:rsidRDefault="005142EB" w:rsidP="005142EB">
      <w:pPr>
        <w:tabs>
          <w:tab w:val="left" w:pos="7088"/>
        </w:tabs>
        <w:ind w:left="426" w:right="2886"/>
        <w:contextualSpacing/>
        <w:jc w:val="both"/>
        <w:rPr>
          <w:rFonts w:ascii="Tahoma" w:hAnsi="Tahoma" w:cs="Tahoma"/>
          <w:b/>
        </w:rPr>
      </w:pPr>
      <w:r w:rsidRPr="00E833AA">
        <w:rPr>
          <w:rFonts w:ascii="Tahoma" w:hAnsi="Tahoma" w:cs="Tahoma"/>
          <w:b/>
        </w:rPr>
        <w:t>Logros 2016</w:t>
      </w:r>
    </w:p>
    <w:p w:rsidR="00442051" w:rsidRPr="00E833AA" w:rsidRDefault="00442051" w:rsidP="00442051">
      <w:pPr>
        <w:tabs>
          <w:tab w:val="left" w:pos="7088"/>
        </w:tabs>
        <w:ind w:right="2886"/>
        <w:contextualSpacing/>
        <w:jc w:val="both"/>
        <w:rPr>
          <w:rFonts w:ascii="Tahoma" w:hAnsi="Tahoma" w:cs="Tahoma"/>
          <w:b/>
          <w:i/>
          <w:u w:val="single"/>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El Seguimiento a Mapa de Riesgos permitió a entidad fortalecer el tema de riesgos y se ha tomado conciencia por parte de los funcionarios y colaboradores.</w:t>
      </w:r>
    </w:p>
    <w:p w:rsidR="009A7D90" w:rsidRPr="00E833AA" w:rsidRDefault="009A7D90" w:rsidP="009A7D90">
      <w:pPr>
        <w:pStyle w:val="Prrafodelista"/>
        <w:spacing w:after="160" w:line="259" w:lineRule="auto"/>
        <w:contextualSpacing/>
        <w:jc w:val="both"/>
        <w:rPr>
          <w:rFonts w:ascii="Tahoma" w:hAnsi="Tahoma" w:cs="Tahoma"/>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Apoyo frente a la concientización de la entidad sobre la necesidad de lograr una disminución de hallazgos por parte de la C</w:t>
      </w:r>
      <w:r w:rsidR="00F94F83" w:rsidRPr="00E833AA">
        <w:rPr>
          <w:rFonts w:ascii="Tahoma" w:hAnsi="Tahoma" w:cs="Tahoma"/>
        </w:rPr>
        <w:t xml:space="preserve">ontraloría </w:t>
      </w:r>
      <w:r w:rsidRPr="00E833AA">
        <w:rPr>
          <w:rFonts w:ascii="Tahoma" w:hAnsi="Tahoma" w:cs="Tahoma"/>
        </w:rPr>
        <w:t>G</w:t>
      </w:r>
      <w:r w:rsidR="00F94F83" w:rsidRPr="00E833AA">
        <w:rPr>
          <w:rFonts w:ascii="Tahoma" w:hAnsi="Tahoma" w:cs="Tahoma"/>
        </w:rPr>
        <w:t xml:space="preserve">eneral de la </w:t>
      </w:r>
      <w:r w:rsidRPr="00E833AA">
        <w:rPr>
          <w:rFonts w:ascii="Tahoma" w:hAnsi="Tahoma" w:cs="Tahoma"/>
        </w:rPr>
        <w:t>R</w:t>
      </w:r>
      <w:r w:rsidR="00F94F83" w:rsidRPr="00E833AA">
        <w:rPr>
          <w:rFonts w:ascii="Tahoma" w:hAnsi="Tahoma" w:cs="Tahoma"/>
        </w:rPr>
        <w:t>epública - CGR</w:t>
      </w:r>
      <w:r w:rsidRPr="00E833AA">
        <w:rPr>
          <w:rFonts w:ascii="Tahoma" w:hAnsi="Tahoma" w:cs="Tahoma"/>
        </w:rPr>
        <w:t>.</w:t>
      </w:r>
    </w:p>
    <w:p w:rsidR="009A7D90" w:rsidRPr="00E833AA" w:rsidRDefault="009A7D90" w:rsidP="009A7D90">
      <w:pPr>
        <w:pStyle w:val="Prrafodelista"/>
        <w:spacing w:after="160" w:line="259" w:lineRule="auto"/>
        <w:contextualSpacing/>
        <w:jc w:val="both"/>
        <w:rPr>
          <w:rFonts w:ascii="Tahoma" w:hAnsi="Tahoma" w:cs="Tahoma"/>
        </w:rPr>
      </w:pPr>
    </w:p>
    <w:p w:rsidR="009A7D90" w:rsidRPr="00E833AA" w:rsidRDefault="00F94F83"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Se logró i</w:t>
      </w:r>
      <w:r w:rsidR="009A7D90" w:rsidRPr="00E833AA">
        <w:rPr>
          <w:rFonts w:ascii="Tahoma" w:hAnsi="Tahoma" w:cs="Tahoma"/>
        </w:rPr>
        <w:t>ncidencia en la evaluación de temáticas misionales y de apoyo en las direcciones territoriales.</w:t>
      </w:r>
    </w:p>
    <w:p w:rsidR="00F94F83" w:rsidRPr="00E833AA" w:rsidRDefault="00F94F83" w:rsidP="00F94F83">
      <w:pPr>
        <w:pStyle w:val="Prrafodelista"/>
        <w:spacing w:after="160" w:line="259" w:lineRule="auto"/>
        <w:contextualSpacing/>
        <w:jc w:val="both"/>
        <w:rPr>
          <w:rFonts w:ascii="Tahoma" w:hAnsi="Tahoma" w:cs="Tahoma"/>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Incidir con la gestión de la O</w:t>
      </w:r>
      <w:r w:rsidR="00477CA8" w:rsidRPr="00E833AA">
        <w:rPr>
          <w:rFonts w:ascii="Tahoma" w:hAnsi="Tahoma" w:cs="Tahoma"/>
        </w:rPr>
        <w:t xml:space="preserve">ficina de </w:t>
      </w:r>
      <w:r w:rsidRPr="00E833AA">
        <w:rPr>
          <w:rFonts w:ascii="Tahoma" w:hAnsi="Tahoma" w:cs="Tahoma"/>
        </w:rPr>
        <w:t>C</w:t>
      </w:r>
      <w:r w:rsidR="00477CA8" w:rsidRPr="00E833AA">
        <w:rPr>
          <w:rFonts w:ascii="Tahoma" w:hAnsi="Tahoma" w:cs="Tahoma"/>
        </w:rPr>
        <w:t xml:space="preserve">ontrol </w:t>
      </w:r>
      <w:r w:rsidRPr="00E833AA">
        <w:rPr>
          <w:rFonts w:ascii="Tahoma" w:hAnsi="Tahoma" w:cs="Tahoma"/>
        </w:rPr>
        <w:t>I</w:t>
      </w:r>
      <w:r w:rsidR="00477CA8" w:rsidRPr="00E833AA">
        <w:rPr>
          <w:rFonts w:ascii="Tahoma" w:hAnsi="Tahoma" w:cs="Tahoma"/>
        </w:rPr>
        <w:t>nterno - OCI</w:t>
      </w:r>
      <w:r w:rsidRPr="00E833AA">
        <w:rPr>
          <w:rFonts w:ascii="Tahoma" w:hAnsi="Tahoma" w:cs="Tahoma"/>
        </w:rPr>
        <w:t xml:space="preserve"> en la implementación del </w:t>
      </w:r>
      <w:r w:rsidR="00477CA8" w:rsidRPr="00E833AA">
        <w:rPr>
          <w:rFonts w:ascii="Tahoma" w:hAnsi="Tahoma" w:cs="Tahoma"/>
        </w:rPr>
        <w:t xml:space="preserve">Sistema Integrado de </w:t>
      </w:r>
      <w:r w:rsidRPr="00E833AA">
        <w:rPr>
          <w:rFonts w:ascii="Tahoma" w:hAnsi="Tahoma" w:cs="Tahoma"/>
        </w:rPr>
        <w:t>G</w:t>
      </w:r>
      <w:r w:rsidR="00477CA8" w:rsidRPr="00E833AA">
        <w:rPr>
          <w:rFonts w:ascii="Tahoma" w:hAnsi="Tahoma" w:cs="Tahoma"/>
        </w:rPr>
        <w:t>estión - SIG</w:t>
      </w:r>
      <w:r w:rsidRPr="00E833AA">
        <w:rPr>
          <w:rFonts w:ascii="Tahoma" w:hAnsi="Tahoma" w:cs="Tahoma"/>
        </w:rPr>
        <w:t>, a través del Rol de Evaluador Independiente</w:t>
      </w:r>
      <w:r w:rsidR="0098578B" w:rsidRPr="00E833AA">
        <w:rPr>
          <w:rFonts w:ascii="Tahoma" w:hAnsi="Tahoma" w:cs="Tahoma"/>
        </w:rPr>
        <w:t>,</w:t>
      </w:r>
      <w:r w:rsidRPr="00E833AA">
        <w:rPr>
          <w:rFonts w:ascii="Tahoma" w:hAnsi="Tahoma" w:cs="Tahoma"/>
        </w:rPr>
        <w:t xml:space="preserve"> mediante la aplicación de </w:t>
      </w:r>
      <w:r w:rsidR="0098578B" w:rsidRPr="00E833AA">
        <w:rPr>
          <w:rFonts w:ascii="Tahoma" w:hAnsi="Tahoma" w:cs="Tahoma"/>
        </w:rPr>
        <w:t xml:space="preserve">auditorías internas integrales, </w:t>
      </w:r>
      <w:r w:rsidRPr="00E833AA">
        <w:rPr>
          <w:rFonts w:ascii="Tahoma" w:hAnsi="Tahoma" w:cs="Tahoma"/>
        </w:rPr>
        <w:t>permeando con dicho ejercicio el conocimiento, reconocimiento y cultura de manejo y control de evidencias.</w:t>
      </w:r>
    </w:p>
    <w:p w:rsidR="00603105" w:rsidRPr="00E833AA" w:rsidRDefault="00603105" w:rsidP="00603105">
      <w:pPr>
        <w:pStyle w:val="Prrafodelista"/>
        <w:spacing w:after="160" w:line="259" w:lineRule="auto"/>
        <w:contextualSpacing/>
        <w:jc w:val="both"/>
        <w:rPr>
          <w:rFonts w:ascii="Tahoma" w:hAnsi="Tahoma" w:cs="Tahoma"/>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Incidencia en la necesidad de que dependencias del </w:t>
      </w:r>
      <w:r w:rsidR="00603105" w:rsidRPr="00E833AA">
        <w:rPr>
          <w:rFonts w:ascii="Tahoma" w:hAnsi="Tahoma" w:cs="Tahoma"/>
        </w:rPr>
        <w:t>n</w:t>
      </w:r>
      <w:r w:rsidRPr="00E833AA">
        <w:rPr>
          <w:rFonts w:ascii="Tahoma" w:hAnsi="Tahoma" w:cs="Tahoma"/>
        </w:rPr>
        <w:t xml:space="preserve">ivel </w:t>
      </w:r>
      <w:r w:rsidR="00603105" w:rsidRPr="00E833AA">
        <w:rPr>
          <w:rFonts w:ascii="Tahoma" w:hAnsi="Tahoma" w:cs="Tahoma"/>
        </w:rPr>
        <w:t>nacional y las direcciones t</w:t>
      </w:r>
      <w:r w:rsidRPr="00E833AA">
        <w:rPr>
          <w:rFonts w:ascii="Tahoma" w:hAnsi="Tahoma" w:cs="Tahoma"/>
        </w:rPr>
        <w:t xml:space="preserve">erritoriales, siguiendo el principio de coherencia, conozcan y adecuen su plan de acción, la caracterización, sus procesos y procedimientos a las funciones legales asignadas a cada una por el Decreto 4802 de 2011. </w:t>
      </w:r>
    </w:p>
    <w:p w:rsidR="00B97306" w:rsidRPr="00E833AA" w:rsidRDefault="00B97306" w:rsidP="00B97306">
      <w:pPr>
        <w:pStyle w:val="Prrafodelista"/>
        <w:spacing w:after="160" w:line="259" w:lineRule="auto"/>
        <w:contextualSpacing/>
        <w:jc w:val="both"/>
        <w:rPr>
          <w:rFonts w:ascii="Tahoma" w:hAnsi="Tahoma" w:cs="Tahoma"/>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Incidencia en la importancia de contar con la </w:t>
      </w:r>
      <w:r w:rsidR="00B97306" w:rsidRPr="00E833AA">
        <w:rPr>
          <w:rFonts w:ascii="Tahoma" w:hAnsi="Tahoma" w:cs="Tahoma"/>
        </w:rPr>
        <w:t xml:space="preserve">trazabilidad de la información, </w:t>
      </w:r>
      <w:r w:rsidRPr="00E833AA">
        <w:rPr>
          <w:rFonts w:ascii="Tahoma" w:hAnsi="Tahoma" w:cs="Tahoma"/>
        </w:rPr>
        <w:t>y en la construcción del Expediente Único por Sujeto Colectivo.</w:t>
      </w:r>
    </w:p>
    <w:p w:rsidR="00B97306" w:rsidRPr="00E833AA" w:rsidRDefault="00B97306" w:rsidP="00B97306">
      <w:pPr>
        <w:pStyle w:val="Prrafodelista"/>
        <w:spacing w:after="160" w:line="259" w:lineRule="auto"/>
        <w:contextualSpacing/>
        <w:jc w:val="both"/>
        <w:rPr>
          <w:rFonts w:ascii="Tahoma" w:hAnsi="Tahoma" w:cs="Tahoma"/>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Realización y asistencia a actualizaciones temáticas del equipo de la OCI con el D</w:t>
      </w:r>
      <w:r w:rsidR="00B97306" w:rsidRPr="00E833AA">
        <w:rPr>
          <w:rFonts w:ascii="Tahoma" w:hAnsi="Tahoma" w:cs="Tahoma"/>
        </w:rPr>
        <w:t xml:space="preserve">epartamento </w:t>
      </w:r>
      <w:r w:rsidRPr="00E833AA">
        <w:rPr>
          <w:rFonts w:ascii="Tahoma" w:hAnsi="Tahoma" w:cs="Tahoma"/>
        </w:rPr>
        <w:t>A</w:t>
      </w:r>
      <w:r w:rsidR="00B97306" w:rsidRPr="00E833AA">
        <w:rPr>
          <w:rFonts w:ascii="Tahoma" w:hAnsi="Tahoma" w:cs="Tahoma"/>
        </w:rPr>
        <w:t xml:space="preserve">dministrativo de la </w:t>
      </w:r>
      <w:r w:rsidRPr="00E833AA">
        <w:rPr>
          <w:rFonts w:ascii="Tahoma" w:hAnsi="Tahoma" w:cs="Tahoma"/>
        </w:rPr>
        <w:t>F</w:t>
      </w:r>
      <w:r w:rsidR="00B97306" w:rsidRPr="00E833AA">
        <w:rPr>
          <w:rFonts w:ascii="Tahoma" w:hAnsi="Tahoma" w:cs="Tahoma"/>
        </w:rPr>
        <w:t xml:space="preserve">unción </w:t>
      </w:r>
      <w:r w:rsidRPr="00E833AA">
        <w:rPr>
          <w:rFonts w:ascii="Tahoma" w:hAnsi="Tahoma" w:cs="Tahoma"/>
        </w:rPr>
        <w:t>P</w:t>
      </w:r>
      <w:r w:rsidR="00B97306" w:rsidRPr="00E833AA">
        <w:rPr>
          <w:rFonts w:ascii="Tahoma" w:hAnsi="Tahoma" w:cs="Tahoma"/>
        </w:rPr>
        <w:t>ública</w:t>
      </w:r>
      <w:r w:rsidRPr="00E833AA">
        <w:rPr>
          <w:rFonts w:ascii="Tahoma" w:hAnsi="Tahoma" w:cs="Tahoma"/>
        </w:rPr>
        <w:t xml:space="preserve">, en temas de </w:t>
      </w:r>
      <w:r w:rsidR="00B97306" w:rsidRPr="00E833AA">
        <w:rPr>
          <w:rFonts w:ascii="Tahoma" w:hAnsi="Tahoma" w:cs="Tahoma"/>
        </w:rPr>
        <w:t>gestión pública</w:t>
      </w:r>
      <w:r w:rsidRPr="00E833AA">
        <w:rPr>
          <w:rFonts w:ascii="Tahoma" w:hAnsi="Tahoma" w:cs="Tahoma"/>
        </w:rPr>
        <w:t>. (Riesgos, Indicadores, Control Interno, etc.)</w:t>
      </w:r>
    </w:p>
    <w:p w:rsidR="009A7D90" w:rsidRPr="00E833AA" w:rsidRDefault="009A7D90" w:rsidP="00BD77D7">
      <w:pPr>
        <w:pStyle w:val="Prrafodelista"/>
        <w:spacing w:after="160" w:line="259" w:lineRule="auto"/>
        <w:contextualSpacing/>
        <w:jc w:val="both"/>
        <w:rPr>
          <w:rFonts w:ascii="Tahoma" w:hAnsi="Tahoma" w:cs="Tahoma"/>
        </w:rPr>
      </w:pPr>
    </w:p>
    <w:p w:rsidR="00BD77D7" w:rsidRDefault="009A7D90" w:rsidP="00BD77D7">
      <w:pPr>
        <w:pStyle w:val="Prrafodelista"/>
        <w:numPr>
          <w:ilvl w:val="0"/>
          <w:numId w:val="1"/>
        </w:numPr>
        <w:spacing w:after="160" w:line="259" w:lineRule="auto"/>
        <w:contextualSpacing/>
        <w:jc w:val="both"/>
        <w:rPr>
          <w:rFonts w:ascii="Tahoma" w:hAnsi="Tahoma" w:cs="Tahoma"/>
        </w:rPr>
      </w:pPr>
      <w:r w:rsidRPr="00BD77D7">
        <w:rPr>
          <w:rFonts w:ascii="Tahoma" w:hAnsi="Tahoma" w:cs="Tahoma"/>
        </w:rPr>
        <w:t>Avance del en la gestión documental del proceso de Evaluación Independiente,</w:t>
      </w:r>
      <w:r w:rsidRPr="00E833AA">
        <w:rPr>
          <w:rFonts w:ascii="Tahoma" w:hAnsi="Tahoma" w:cs="Tahoma"/>
        </w:rPr>
        <w:t xml:space="preserve"> mejorando las té</w:t>
      </w:r>
      <w:r w:rsidR="00703970" w:rsidRPr="00E833AA">
        <w:rPr>
          <w:rFonts w:ascii="Tahoma" w:hAnsi="Tahoma" w:cs="Tahoma"/>
        </w:rPr>
        <w:t>cnicas de archivo, ajustes a la tabla de retención documental -</w:t>
      </w:r>
      <w:r w:rsidRPr="00E833AA">
        <w:rPr>
          <w:rFonts w:ascii="Tahoma" w:hAnsi="Tahoma" w:cs="Tahoma"/>
        </w:rPr>
        <w:t>TRD.</w:t>
      </w:r>
    </w:p>
    <w:p w:rsidR="00BD77D7" w:rsidRPr="00BD77D7" w:rsidRDefault="00BD77D7" w:rsidP="00BD77D7">
      <w:pPr>
        <w:pStyle w:val="Prrafodelista"/>
        <w:spacing w:after="160" w:line="259" w:lineRule="auto"/>
        <w:contextualSpacing/>
        <w:jc w:val="both"/>
        <w:rPr>
          <w:rFonts w:ascii="Tahoma" w:hAnsi="Tahoma" w:cs="Tahoma"/>
        </w:rPr>
      </w:pPr>
    </w:p>
    <w:p w:rsidR="009A7D90" w:rsidRPr="00E833AA" w:rsidRDefault="009A7D90"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Con corte a diciembre 31 de 2016, la OCI present</w:t>
      </w:r>
      <w:r w:rsidR="00E04ED6" w:rsidRPr="00E833AA">
        <w:rPr>
          <w:rFonts w:ascii="Tahoma" w:hAnsi="Tahoma" w:cs="Tahoma"/>
        </w:rPr>
        <w:t>ó</w:t>
      </w:r>
      <w:r w:rsidRPr="00E833AA">
        <w:rPr>
          <w:rFonts w:ascii="Tahoma" w:hAnsi="Tahoma" w:cs="Tahoma"/>
        </w:rPr>
        <w:t xml:space="preserve"> los siguientes logros en cumplimiento al Programa Anual de Auditorías:</w:t>
      </w:r>
    </w:p>
    <w:p w:rsidR="00703970" w:rsidRDefault="00703970" w:rsidP="00703970">
      <w:pPr>
        <w:pStyle w:val="Prrafodelista"/>
        <w:spacing w:after="160" w:line="259" w:lineRule="auto"/>
        <w:contextualSpacing/>
        <w:jc w:val="both"/>
        <w:rPr>
          <w:rFonts w:ascii="Tahoma" w:hAnsi="Tahoma" w:cs="Tahoma"/>
        </w:rPr>
      </w:pPr>
    </w:p>
    <w:p w:rsidR="00CB2D92" w:rsidRPr="00E833AA" w:rsidRDefault="00CB2D92" w:rsidP="00703970">
      <w:pPr>
        <w:pStyle w:val="Prrafodelista"/>
        <w:spacing w:after="160" w:line="259" w:lineRule="auto"/>
        <w:contextualSpacing/>
        <w:jc w:val="both"/>
        <w:rPr>
          <w:rFonts w:ascii="Tahoma" w:hAnsi="Tahoma" w:cs="Tahoma"/>
        </w:rPr>
      </w:pPr>
    </w:p>
    <w:p w:rsidR="009A7D90" w:rsidRPr="00E833AA" w:rsidRDefault="00E04ED6" w:rsidP="00BD77D7">
      <w:pPr>
        <w:pStyle w:val="Prrafodelista"/>
        <w:spacing w:after="0"/>
        <w:ind w:left="714"/>
        <w:jc w:val="center"/>
        <w:rPr>
          <w:rFonts w:ascii="Tahoma" w:hAnsi="Tahoma" w:cs="Tahoma"/>
          <w:b/>
        </w:rPr>
      </w:pPr>
      <w:r w:rsidRPr="00CB2D92">
        <w:rPr>
          <w:rFonts w:ascii="Tahoma" w:hAnsi="Tahoma" w:cs="Tahoma"/>
          <w:b/>
        </w:rPr>
        <w:t>Tabla</w:t>
      </w:r>
      <w:r w:rsidR="00CB2D92" w:rsidRPr="00CB2D92">
        <w:rPr>
          <w:rFonts w:ascii="Tahoma" w:hAnsi="Tahoma" w:cs="Tahoma"/>
          <w:b/>
        </w:rPr>
        <w:t>11</w:t>
      </w:r>
      <w:r w:rsidR="00BD77D7" w:rsidRPr="00CB2D92">
        <w:rPr>
          <w:rFonts w:ascii="Tahoma" w:hAnsi="Tahoma" w:cs="Tahoma"/>
          <w:b/>
        </w:rPr>
        <w:t>.</w:t>
      </w:r>
      <w:r w:rsidRPr="00CB2D92">
        <w:rPr>
          <w:rFonts w:ascii="Tahoma" w:hAnsi="Tahoma" w:cs="Tahoma"/>
          <w:b/>
        </w:rPr>
        <w:t xml:space="preserve"> Programa Anual de Auditorías</w:t>
      </w:r>
      <w:r w:rsidRPr="00E833AA">
        <w:rPr>
          <w:rFonts w:ascii="Tahoma" w:hAnsi="Tahoma" w:cs="Tahoma"/>
          <w:b/>
        </w:rPr>
        <w:t xml:space="preserve"> </w:t>
      </w:r>
    </w:p>
    <w:p w:rsidR="00E04ED6" w:rsidRPr="00E833AA" w:rsidRDefault="00E04ED6" w:rsidP="00BD77D7">
      <w:pPr>
        <w:pStyle w:val="Prrafodelista"/>
        <w:spacing w:after="0"/>
        <w:ind w:left="714"/>
        <w:jc w:val="center"/>
        <w:rPr>
          <w:rFonts w:ascii="Tahoma" w:hAnsi="Tahoma" w:cs="Tahoma"/>
        </w:rPr>
      </w:pPr>
    </w:p>
    <w:tbl>
      <w:tblPr>
        <w:tblStyle w:val="Tabladelista6concolores-nfasis21"/>
        <w:tblW w:w="5000" w:type="pct"/>
        <w:tblLayout w:type="fixed"/>
        <w:tblLook w:val="04A0" w:firstRow="1" w:lastRow="0" w:firstColumn="1" w:lastColumn="0" w:noHBand="0" w:noVBand="1"/>
      </w:tblPr>
      <w:tblGrid>
        <w:gridCol w:w="2043"/>
        <w:gridCol w:w="6795"/>
      </w:tblGrid>
      <w:tr w:rsidR="00E04ED6" w:rsidRPr="00E833AA" w:rsidTr="00CB192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56" w:type="pct"/>
            <w:noWrap/>
            <w:hideMark/>
          </w:tcPr>
          <w:p w:rsidR="00E04ED6" w:rsidRPr="00E833AA" w:rsidRDefault="00E04ED6" w:rsidP="00E04ED6">
            <w:pPr>
              <w:jc w:val="cente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Tema</w:t>
            </w:r>
          </w:p>
        </w:tc>
        <w:tc>
          <w:tcPr>
            <w:tcW w:w="3844" w:type="pct"/>
            <w:noWrap/>
            <w:hideMark/>
          </w:tcPr>
          <w:p w:rsidR="00E04ED6" w:rsidRPr="00E833AA" w:rsidRDefault="00E04ED6" w:rsidP="00E04ED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Avances</w:t>
            </w:r>
          </w:p>
        </w:tc>
      </w:tr>
      <w:tr w:rsidR="00DA4BA0" w:rsidRPr="00E833AA" w:rsidTr="00CB192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1156" w:type="pct"/>
            <w:noWrap/>
            <w:vAlign w:val="center"/>
            <w:hideMark/>
          </w:tcPr>
          <w:p w:rsidR="00E04ED6" w:rsidRPr="00E833AA" w:rsidRDefault="00E04ED6" w:rsidP="00DA4BA0">
            <w:pPr>
              <w:rPr>
                <w:rFonts w:ascii="Tahoma" w:eastAsia="Times New Roman" w:hAnsi="Tahoma" w:cs="Tahoma"/>
                <w:color w:val="000000"/>
                <w:sz w:val="18"/>
                <w:szCs w:val="18"/>
                <w:lang w:val="es-ES" w:eastAsia="es-ES"/>
              </w:rPr>
            </w:pPr>
            <w:r w:rsidRPr="00E833AA">
              <w:rPr>
                <w:rFonts w:ascii="Tahoma" w:eastAsia="Wingdings" w:hAnsi="Tahoma" w:cs="Tahoma"/>
                <w:color w:val="000000"/>
                <w:sz w:val="18"/>
                <w:szCs w:val="18"/>
                <w:lang w:eastAsia="es-ES"/>
              </w:rPr>
              <w:t xml:space="preserve"> Informes por requerimiento legal entidades externas: cumplimiento del 100%.</w:t>
            </w:r>
          </w:p>
        </w:tc>
        <w:tc>
          <w:tcPr>
            <w:tcW w:w="3844" w:type="pct"/>
            <w:hideMark/>
          </w:tcPr>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al Plan de Mejoramiento con la Contraloría General de la República.</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Revisión y envío de la Gestión Contractual trimestral a la CGR, a través del SIRECI.</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Expedir certificación dirigida a la Agencia Nacional de Defensa Jurídica del Estado sobre registro de gestión e información Litigiosa en el Sistema Único de Gestión e Información Litigiosa del Estado (E-KOGUI).</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Elaboración del Informe Anual de Control Interno Contable de la Unidad para la CGN.</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Acompañamiento y Consolidación del Informe de Rendición de la Cuenta Fiscal Anual y envío a la Contraloría General de la República.</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Elaboración de la encuesta de autoevaluación del Sistema de Control Interno e Informe Anual de la Unidad.</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Formulario de personal y costos en el SIRECI.</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Verificación del cumplimiento de la normatividad relacionada con el licenciamiento de software y hardware.</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Informe del Estado de Ejecución del Presupuesto de la Entidad al cierre de la vigencia. </w:t>
            </w:r>
          </w:p>
          <w:p w:rsidR="00E04ED6"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 Cumplimiento Políticas Operacionales y Seguimiento del SIIF.</w:t>
            </w:r>
          </w:p>
        </w:tc>
      </w:tr>
      <w:tr w:rsidR="00E04ED6" w:rsidRPr="00E833AA" w:rsidTr="00CB1927">
        <w:trPr>
          <w:trHeight w:val="4157"/>
        </w:trPr>
        <w:tc>
          <w:tcPr>
            <w:cnfStyle w:val="001000000000" w:firstRow="0" w:lastRow="0" w:firstColumn="1" w:lastColumn="0" w:oddVBand="0" w:evenVBand="0" w:oddHBand="0" w:evenHBand="0" w:firstRowFirstColumn="0" w:firstRowLastColumn="0" w:lastRowFirstColumn="0" w:lastRowLastColumn="0"/>
            <w:tcW w:w="1156" w:type="pct"/>
            <w:noWrap/>
            <w:vAlign w:val="center"/>
            <w:hideMark/>
          </w:tcPr>
          <w:p w:rsidR="00E04ED6" w:rsidRPr="00E833AA" w:rsidRDefault="00E04ED6" w:rsidP="00DA4BA0">
            <w:pP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Informes por requerimiento legal internos: cumplimiento del 100%.</w:t>
            </w:r>
          </w:p>
        </w:tc>
        <w:tc>
          <w:tcPr>
            <w:tcW w:w="3844" w:type="pct"/>
            <w:hideMark/>
          </w:tcPr>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Evaluación institucional por dependencias al Plan de Acción y Plan Estratégico.</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las medidas de austeridad en el gasto público en la Unidad.</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Evaluación al Sistema de Información y Gestión del Empleo Público - SIGEP.</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Seguimiento a la Ley de Transparencia 1712 de 2014. </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Seguimiento Plan Anticorrupción.  </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SISMEG - Seguimiento Metas de Gobierno (Sistema del DNP). Directiva Presidencial 21 del 1 de septiembre de 2011.</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Verificación y Seguimiento a la Implementación de la Herramienta Integrada de Planeación y Gestión. (Sisteda, Directiva 0 Papel, Gobierno en Línea y Antitrámites).</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Verificar cumplimiento de contestación encuesta Participación de la Mujer en los niveles decisorios de la Administración Pública- Circular Conjunta No. 100-004 PGN.</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Verificación al cumplimiento de contestación de la encuesta de implementación de los acuerdos de gestión para los cargos de gerencia pública.</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mapa de riesgos institucional y de corrupción.</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Realización de informe cuatrimestral y pormenorizado del estado del control interno de la Unidad.</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los acuerdos de gestión</w:t>
            </w:r>
            <w:r w:rsidR="00DA4BA0" w:rsidRPr="00BD77D7">
              <w:rPr>
                <w:rFonts w:ascii="Tahoma" w:eastAsia="Times New Roman" w:hAnsi="Tahoma" w:cs="Tahoma"/>
                <w:color w:val="000000"/>
                <w:sz w:val="18"/>
                <w:szCs w:val="18"/>
                <w:lang w:val="es-ES" w:eastAsia="es-ES"/>
              </w:rPr>
              <w:t>.</w:t>
            </w:r>
          </w:p>
          <w:p w:rsidR="00E04ED6"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Realización de arqueos de caja menor.</w:t>
            </w:r>
          </w:p>
        </w:tc>
      </w:tr>
      <w:tr w:rsidR="00DA4BA0" w:rsidRPr="00E833AA" w:rsidTr="00CB1927">
        <w:trPr>
          <w:cnfStyle w:val="000000100000" w:firstRow="0" w:lastRow="0" w:firstColumn="0" w:lastColumn="0" w:oddVBand="0" w:evenVBand="0" w:oddHBand="1" w:evenHBand="0" w:firstRowFirstColumn="0" w:firstRowLastColumn="0" w:lastRowFirstColumn="0" w:lastRowLastColumn="0"/>
          <w:trHeight w:val="3023"/>
        </w:trPr>
        <w:tc>
          <w:tcPr>
            <w:cnfStyle w:val="001000000000" w:firstRow="0" w:lastRow="0" w:firstColumn="1" w:lastColumn="0" w:oddVBand="0" w:evenVBand="0" w:oddHBand="0" w:evenHBand="0" w:firstRowFirstColumn="0" w:firstRowLastColumn="0" w:lastRowFirstColumn="0" w:lastRowLastColumn="0"/>
            <w:tcW w:w="1156" w:type="pct"/>
            <w:noWrap/>
            <w:vAlign w:val="center"/>
            <w:hideMark/>
          </w:tcPr>
          <w:p w:rsidR="00E04ED6" w:rsidRPr="00E833AA" w:rsidRDefault="00E04ED6" w:rsidP="00DA4BA0">
            <w:pP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Otros informes de seguimiento: cumplimiento del 80%.</w:t>
            </w:r>
          </w:p>
        </w:tc>
        <w:tc>
          <w:tcPr>
            <w:tcW w:w="3844" w:type="pct"/>
            <w:hideMark/>
          </w:tcPr>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al Plan de Mejoramiento con la Contraloría General de la República (Trimestral Interno) y elaboración informe. (Medición de Efectividad).</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Informe de seguimiento ejecución presupuestal de la Unidad.</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Informe de seguimiento a la ejecución del Plan de Acción, Plan Estratégico y Tablero de Control.</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Informe de seguimiento a la ejecución de los proyectos de inversión.</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Evaluación Gestión Documental.</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Plan de Adquisiciones, Publicación y Ejecución.</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procedimiento de comercialización de bienes a cargo del FRV.</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Evaluación Talento Humano.</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administración de bienes del FRV.</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las acciones constitucionales (Tutelas de la Unidad).</w:t>
            </w:r>
          </w:p>
          <w:p w:rsidR="00E04ED6"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efectividad a los controles de los procedimientos en los procesos.</w:t>
            </w:r>
          </w:p>
        </w:tc>
      </w:tr>
      <w:tr w:rsidR="00E04ED6" w:rsidRPr="00E833AA" w:rsidTr="00CB1927">
        <w:trPr>
          <w:trHeight w:val="1299"/>
        </w:trPr>
        <w:tc>
          <w:tcPr>
            <w:cnfStyle w:val="001000000000" w:firstRow="0" w:lastRow="0" w:firstColumn="1" w:lastColumn="0" w:oddVBand="0" w:evenVBand="0" w:oddHBand="0" w:evenHBand="0" w:firstRowFirstColumn="0" w:firstRowLastColumn="0" w:lastRowFirstColumn="0" w:lastRowLastColumn="0"/>
            <w:tcW w:w="1156" w:type="pct"/>
            <w:noWrap/>
            <w:vAlign w:val="center"/>
            <w:hideMark/>
          </w:tcPr>
          <w:p w:rsidR="00E04ED6" w:rsidRPr="00E833AA" w:rsidRDefault="00E04ED6" w:rsidP="00DA4BA0">
            <w:pP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ACI: Auditorías al Control Interno: cumplimiento del 100%.</w:t>
            </w:r>
          </w:p>
        </w:tc>
        <w:tc>
          <w:tcPr>
            <w:tcW w:w="3844" w:type="pct"/>
            <w:hideMark/>
          </w:tcPr>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Auditoría a la supervisión y ejecución convenio interadministrativo No. 1416 de 2014 construcción y dotación Centro Regional Magdalena.</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Auditoría a la supervisión y ejecución convenio interadministrativo No. 1343 de 2014 de cofinanciación Santander.</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Auditoría </w:t>
            </w:r>
            <w:r w:rsidR="002751D7" w:rsidRPr="00BD77D7">
              <w:rPr>
                <w:rFonts w:ascii="Tahoma" w:eastAsia="Times New Roman" w:hAnsi="Tahoma" w:cs="Tahoma"/>
                <w:color w:val="000000"/>
                <w:sz w:val="18"/>
                <w:szCs w:val="18"/>
                <w:lang w:val="es-ES" w:eastAsia="es-ES"/>
              </w:rPr>
              <w:t>Contable estados</w:t>
            </w:r>
            <w:r w:rsidRPr="00BD77D7">
              <w:rPr>
                <w:rFonts w:ascii="Tahoma" w:eastAsia="Times New Roman" w:hAnsi="Tahoma" w:cs="Tahoma"/>
                <w:color w:val="000000"/>
                <w:sz w:val="18"/>
                <w:szCs w:val="18"/>
                <w:lang w:val="es-ES" w:eastAsia="es-ES"/>
              </w:rPr>
              <w:t xml:space="preserve"> financieros 2016 UARIV.</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Auditoria a Asuntos Étnicos.</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Auditoría DT Bolívar.</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Auditoría Ayuda Humanitaria Nuevo Modelo.</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Auditoría Indemnización PAARIS. </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Auditoría PQR Unidad.</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Gestión de Cooperación.</w:t>
            </w:r>
          </w:p>
          <w:p w:rsidR="00E04ED6"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Auditoría DT Cauca.</w:t>
            </w:r>
          </w:p>
        </w:tc>
      </w:tr>
      <w:tr w:rsidR="00DA4BA0" w:rsidRPr="00E833AA" w:rsidTr="00CB1927">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1156" w:type="pct"/>
            <w:noWrap/>
            <w:vAlign w:val="center"/>
            <w:hideMark/>
          </w:tcPr>
          <w:p w:rsidR="00E04ED6" w:rsidRPr="00E833AA" w:rsidRDefault="00E04ED6" w:rsidP="00DA4BA0">
            <w:pP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Asesorías y Acompañamientos: cumplimiento del 100%.</w:t>
            </w:r>
          </w:p>
        </w:tc>
        <w:tc>
          <w:tcPr>
            <w:tcW w:w="3844" w:type="pct"/>
            <w:hideMark/>
          </w:tcPr>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Gestión de Cooperación</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DT Cauca</w:t>
            </w:r>
          </w:p>
          <w:p w:rsidR="00DA4BA0"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DT Bolívar</w:t>
            </w:r>
          </w:p>
          <w:p w:rsidR="00E04ED6"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Grupo de Respuesta Escrita</w:t>
            </w:r>
          </w:p>
        </w:tc>
      </w:tr>
      <w:tr w:rsidR="00E04ED6" w:rsidRPr="00E833AA" w:rsidTr="00CB1927">
        <w:trPr>
          <w:trHeight w:val="726"/>
        </w:trPr>
        <w:tc>
          <w:tcPr>
            <w:cnfStyle w:val="001000000000" w:firstRow="0" w:lastRow="0" w:firstColumn="1" w:lastColumn="0" w:oddVBand="0" w:evenVBand="0" w:oddHBand="0" w:evenHBand="0" w:firstRowFirstColumn="0" w:firstRowLastColumn="0" w:lastRowFirstColumn="0" w:lastRowLastColumn="0"/>
            <w:tcW w:w="1156" w:type="pct"/>
            <w:noWrap/>
            <w:vAlign w:val="center"/>
            <w:hideMark/>
          </w:tcPr>
          <w:p w:rsidR="00E04ED6" w:rsidRPr="00E833AA" w:rsidRDefault="00E04ED6" w:rsidP="00DA4BA0">
            <w:pP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Auditorías Internas Integrales: cumplimiento del 100%.</w:t>
            </w:r>
          </w:p>
        </w:tc>
        <w:tc>
          <w:tcPr>
            <w:tcW w:w="3844" w:type="pct"/>
            <w:hideMark/>
          </w:tcPr>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Planeación Auditorías al Sistema Integrado de Gestión </w:t>
            </w:r>
          </w:p>
          <w:p w:rsidR="00DA4BA0"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Ejecución de las Auditorías al Sistema Integrado de Gestión </w:t>
            </w:r>
          </w:p>
          <w:p w:rsidR="00E04ED6" w:rsidRPr="00BD77D7" w:rsidRDefault="00E04ED6" w:rsidP="00CB1927">
            <w:pPr>
              <w:pStyle w:val="Prrafodelista"/>
              <w:numPr>
                <w:ilvl w:val="1"/>
                <w:numId w:val="24"/>
              </w:numPr>
              <w:ind w:left="459" w:firstLine="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acciones correctivas, no conformidades y planes de mejora</w:t>
            </w:r>
          </w:p>
        </w:tc>
      </w:tr>
      <w:tr w:rsidR="00DA4BA0" w:rsidRPr="00E833AA" w:rsidTr="00CB1927">
        <w:trPr>
          <w:cnfStyle w:val="000000100000" w:firstRow="0" w:lastRow="0" w:firstColumn="0" w:lastColumn="0" w:oddVBand="0" w:evenVBand="0" w:oddHBand="1" w:evenHBand="0" w:firstRowFirstColumn="0" w:firstRowLastColumn="0" w:lastRowFirstColumn="0" w:lastRowLastColumn="0"/>
          <w:trHeight w:val="4545"/>
        </w:trPr>
        <w:tc>
          <w:tcPr>
            <w:cnfStyle w:val="001000000000" w:firstRow="0" w:lastRow="0" w:firstColumn="1" w:lastColumn="0" w:oddVBand="0" w:evenVBand="0" w:oddHBand="0" w:evenHBand="0" w:firstRowFirstColumn="0" w:firstRowLastColumn="0" w:lastRowFirstColumn="0" w:lastRowLastColumn="0"/>
            <w:tcW w:w="1156" w:type="pct"/>
            <w:noWrap/>
            <w:hideMark/>
          </w:tcPr>
          <w:p w:rsidR="00E04ED6" w:rsidRPr="00E833AA" w:rsidRDefault="00E04ED6" w:rsidP="00E04ED6">
            <w:pPr>
              <w:rPr>
                <w:rFonts w:ascii="Tahoma" w:eastAsia="Times New Roman" w:hAnsi="Tahoma" w:cs="Tahoma"/>
                <w:color w:val="000000"/>
                <w:sz w:val="18"/>
                <w:szCs w:val="18"/>
                <w:lang w:val="es-ES" w:eastAsia="es-ES"/>
              </w:rPr>
            </w:pPr>
            <w:r w:rsidRPr="00E833AA">
              <w:rPr>
                <w:rFonts w:ascii="Tahoma" w:eastAsia="Times New Roman" w:hAnsi="Tahoma" w:cs="Tahoma"/>
                <w:color w:val="000000"/>
                <w:sz w:val="18"/>
                <w:szCs w:val="18"/>
                <w:lang w:val="es-ES" w:eastAsia="es-ES"/>
              </w:rPr>
              <w:t>¤ Seguimiento Planes de Mejoramiento Informes OCI: cumplimiento del 87%.</w:t>
            </w:r>
          </w:p>
        </w:tc>
        <w:tc>
          <w:tcPr>
            <w:tcW w:w="3844" w:type="pct"/>
            <w:hideMark/>
          </w:tcPr>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Plan de Mejoramiento Auditoría a la Orden de Compra No. 1188 de 2014 suscrita con Millenium Phone Center S.A.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Plan de Mejoramiento a PQRS.</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PM   Auditoría de la Oficina de Comunicaciones.</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Seguimiento a </w:t>
            </w:r>
            <w:r w:rsidR="002751D7" w:rsidRPr="00BD77D7">
              <w:rPr>
                <w:rFonts w:ascii="Tahoma" w:eastAsia="Times New Roman" w:hAnsi="Tahoma" w:cs="Tahoma"/>
                <w:color w:val="000000"/>
                <w:sz w:val="18"/>
                <w:szCs w:val="18"/>
                <w:lang w:val="es-ES" w:eastAsia="es-ES"/>
              </w:rPr>
              <w:t>PM Auditoría</w:t>
            </w:r>
            <w:r w:rsidRPr="00BD77D7">
              <w:rPr>
                <w:rFonts w:ascii="Tahoma" w:eastAsia="Times New Roman" w:hAnsi="Tahoma" w:cs="Tahoma"/>
                <w:color w:val="000000"/>
                <w:sz w:val="18"/>
                <w:szCs w:val="18"/>
                <w:lang w:val="es-ES" w:eastAsia="es-ES"/>
              </w:rPr>
              <w:t xml:space="preserve"> RUV VS Indemniza.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Seguimiento a </w:t>
            </w:r>
            <w:r w:rsidR="002751D7" w:rsidRPr="00BD77D7">
              <w:rPr>
                <w:rFonts w:ascii="Tahoma" w:eastAsia="Times New Roman" w:hAnsi="Tahoma" w:cs="Tahoma"/>
                <w:color w:val="000000"/>
                <w:sz w:val="18"/>
                <w:szCs w:val="18"/>
                <w:lang w:val="es-ES" w:eastAsia="es-ES"/>
              </w:rPr>
              <w:t>PM a</w:t>
            </w:r>
            <w:r w:rsidRPr="00BD77D7">
              <w:rPr>
                <w:rFonts w:ascii="Tahoma" w:eastAsia="Times New Roman" w:hAnsi="Tahoma" w:cs="Tahoma"/>
                <w:color w:val="000000"/>
                <w:sz w:val="18"/>
                <w:szCs w:val="18"/>
                <w:lang w:val="es-ES" w:eastAsia="es-ES"/>
              </w:rPr>
              <w:t xml:space="preserve"> la Auditoría a la DT Central.</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 Seguimiento a </w:t>
            </w:r>
            <w:r w:rsidR="002751D7" w:rsidRPr="00BD77D7">
              <w:rPr>
                <w:rFonts w:ascii="Tahoma" w:eastAsia="Times New Roman" w:hAnsi="Tahoma" w:cs="Tahoma"/>
                <w:color w:val="000000"/>
                <w:sz w:val="18"/>
                <w:szCs w:val="18"/>
                <w:lang w:val="es-ES" w:eastAsia="es-ES"/>
              </w:rPr>
              <w:t>PM a</w:t>
            </w:r>
            <w:r w:rsidRPr="00BD77D7">
              <w:rPr>
                <w:rFonts w:ascii="Tahoma" w:eastAsia="Times New Roman" w:hAnsi="Tahoma" w:cs="Tahoma"/>
                <w:color w:val="000000"/>
                <w:sz w:val="18"/>
                <w:szCs w:val="18"/>
                <w:lang w:val="es-ES" w:eastAsia="es-ES"/>
              </w:rPr>
              <w:t xml:space="preserve"> la Auditoría a la Dirección Territorial Chocó.</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PM a la Auditoría a la gestión de la Oficina Tecnologías de la Información.</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PM cartas de indemnización administrativa.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PM reprogramación de indemnización administrativa.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Seguimiento a PM de la Auditoría Ayuda Humanitaria verificación de </w:t>
            </w:r>
            <w:r w:rsidR="002751D7" w:rsidRPr="00BD77D7">
              <w:rPr>
                <w:rFonts w:ascii="Tahoma" w:eastAsia="Times New Roman" w:hAnsi="Tahoma" w:cs="Tahoma"/>
                <w:color w:val="000000"/>
                <w:sz w:val="18"/>
                <w:szCs w:val="18"/>
                <w:lang w:val="es-ES" w:eastAsia="es-ES"/>
              </w:rPr>
              <w:t>la herramienta</w:t>
            </w:r>
            <w:r w:rsidRPr="00BD77D7">
              <w:rPr>
                <w:rFonts w:ascii="Tahoma" w:eastAsia="Times New Roman" w:hAnsi="Tahoma" w:cs="Tahoma"/>
                <w:color w:val="000000"/>
                <w:sz w:val="18"/>
                <w:szCs w:val="18"/>
                <w:lang w:val="es-ES" w:eastAsia="es-ES"/>
              </w:rPr>
              <w:t xml:space="preserve"> para la gestión de pagos.</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Seguimiento a </w:t>
            </w:r>
            <w:r w:rsidR="002751D7" w:rsidRPr="00BD77D7">
              <w:rPr>
                <w:rFonts w:ascii="Tahoma" w:eastAsia="Times New Roman" w:hAnsi="Tahoma" w:cs="Tahoma"/>
                <w:color w:val="000000"/>
                <w:sz w:val="18"/>
                <w:szCs w:val="18"/>
                <w:lang w:val="es-ES" w:eastAsia="es-ES"/>
              </w:rPr>
              <w:t>PM a</w:t>
            </w:r>
            <w:r w:rsidRPr="00BD77D7">
              <w:rPr>
                <w:rFonts w:ascii="Tahoma" w:eastAsia="Times New Roman" w:hAnsi="Tahoma" w:cs="Tahoma"/>
                <w:color w:val="000000"/>
                <w:sz w:val="18"/>
                <w:szCs w:val="18"/>
                <w:lang w:val="es-ES" w:eastAsia="es-ES"/>
              </w:rPr>
              <w:t xml:space="preserve"> la Auditoría de la Dirección Territorial Norte de Santander y Arauca.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PM de la Auditoría Viáticos y Pagos de Transporte.</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de PM de la Auditoría Fondo de Reparación a las Víctimas - Proceso de Contratación Privada y Pública.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de PM de la Auditoría Reparación Colectiva.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plan de mejoramiento - Austeridad del Gasto 2013.</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plan de mejoramiento - Grupo de Gestión Administrativa y Documental.</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plan de mejoramiento - Ejecución Contractual y Supervisión.</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al Plan de Mejoramiento Fondo Reparación Victimas – Contable.</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Plan de Mejoramiento Gestión de Nómina.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al Plan de Mejoramiento Fondo Reparación Victimas - Administración Bienes.</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 xml:space="preserve"> Seguimiento al Plan de Mejoramiento Fondo para la Reparación Integral a las Víctimas -FRV - Proyectos Productivos / Cooperativas.</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al Plan de Mejoramiento Fondo para la Reparación Integral a las Víctimas -FRV - Nuevas Fuentes.</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al Plan de Mejoramiento Gestión Contractual procesos Vigencia 2013.</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PM Convenio Interadministrativo de Cofinanciación 1629 – 2013 - Nariño.</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PM Convenio Interadministrativo de Construcción y Dotación1628 – 2013 Centro Regional Buenaventura.</w:t>
            </w:r>
          </w:p>
          <w:p w:rsidR="00CB192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 a PM Auditoría Certificaciones SNARIV.</w:t>
            </w:r>
          </w:p>
          <w:p w:rsidR="00E04ED6" w:rsidRPr="00BD77D7" w:rsidRDefault="00E04ED6" w:rsidP="00CB1927">
            <w:pPr>
              <w:pStyle w:val="Prrafodelista"/>
              <w:numPr>
                <w:ilvl w:val="1"/>
                <w:numId w:val="24"/>
              </w:numPr>
              <w:ind w:left="459" w:firstLine="0"/>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8"/>
                <w:szCs w:val="18"/>
                <w:lang w:val="es-ES" w:eastAsia="es-ES"/>
              </w:rPr>
            </w:pPr>
            <w:r w:rsidRPr="00BD77D7">
              <w:rPr>
                <w:rFonts w:ascii="Tahoma" w:eastAsia="Times New Roman" w:hAnsi="Tahoma" w:cs="Tahoma"/>
                <w:color w:val="000000"/>
                <w:sz w:val="18"/>
                <w:szCs w:val="18"/>
                <w:lang w:val="es-ES" w:eastAsia="es-ES"/>
              </w:rPr>
              <w:t>Seguimientos DT Caquetá y Huila.</w:t>
            </w:r>
          </w:p>
        </w:tc>
      </w:tr>
    </w:tbl>
    <w:p w:rsidR="00E04ED6" w:rsidRPr="00CB1927" w:rsidRDefault="00E04ED6" w:rsidP="009A7D90">
      <w:pPr>
        <w:pStyle w:val="Prrafodelista"/>
        <w:spacing w:after="0"/>
        <w:ind w:left="714"/>
        <w:jc w:val="both"/>
        <w:rPr>
          <w:rFonts w:ascii="Tahoma" w:hAnsi="Tahoma" w:cs="Tahoma"/>
          <w:sz w:val="16"/>
          <w:szCs w:val="16"/>
          <w:lang w:val="es-ES"/>
        </w:rPr>
      </w:pPr>
    </w:p>
    <w:p w:rsidR="00C20301" w:rsidRPr="00CB1927" w:rsidRDefault="00C20301" w:rsidP="009A7D90">
      <w:pPr>
        <w:pStyle w:val="Prrafodelista"/>
        <w:spacing w:after="0"/>
        <w:ind w:left="714"/>
        <w:jc w:val="both"/>
        <w:rPr>
          <w:rFonts w:ascii="Tahoma" w:hAnsi="Tahoma" w:cs="Tahoma"/>
          <w:sz w:val="16"/>
          <w:szCs w:val="16"/>
          <w:lang w:val="es-ES"/>
        </w:rPr>
      </w:pPr>
      <w:r w:rsidRPr="00CB1927">
        <w:rPr>
          <w:rFonts w:ascii="Tahoma" w:hAnsi="Tahoma" w:cs="Tahoma"/>
          <w:sz w:val="16"/>
          <w:szCs w:val="16"/>
          <w:lang w:val="es-ES"/>
        </w:rPr>
        <w:t>Fuente: Oficina de Control Interno</w:t>
      </w:r>
    </w:p>
    <w:p w:rsidR="00E04ED6" w:rsidRPr="00E833AA" w:rsidRDefault="00E04ED6" w:rsidP="00471A36">
      <w:pPr>
        <w:pStyle w:val="Prrafodelista"/>
        <w:spacing w:after="160" w:line="259" w:lineRule="auto"/>
        <w:ind w:left="1068"/>
        <w:contextualSpacing/>
        <w:jc w:val="both"/>
        <w:rPr>
          <w:rFonts w:ascii="Tahoma" w:hAnsi="Tahoma" w:cs="Tahoma"/>
        </w:rPr>
      </w:pPr>
    </w:p>
    <w:p w:rsidR="009A7D90" w:rsidRPr="00E833AA" w:rsidRDefault="009A7D90" w:rsidP="00E429C0">
      <w:pPr>
        <w:pStyle w:val="Prrafodelista"/>
        <w:numPr>
          <w:ilvl w:val="0"/>
          <w:numId w:val="9"/>
        </w:numPr>
        <w:spacing w:after="160" w:line="259" w:lineRule="auto"/>
        <w:contextualSpacing/>
        <w:jc w:val="both"/>
        <w:rPr>
          <w:rFonts w:ascii="Tahoma" w:hAnsi="Tahoma" w:cs="Tahoma"/>
        </w:rPr>
      </w:pPr>
      <w:r w:rsidRPr="00E833AA">
        <w:rPr>
          <w:rFonts w:ascii="Tahoma" w:hAnsi="Tahoma" w:cs="Tahoma"/>
        </w:rPr>
        <w:t>La OCI igualmente debe atender evaluaciones que surgen por instrucciones de la alta dirección o por hechos que ameritan realizar verificaciones inmediatas. Durante lo corrido de la actual vigencia se realizaron las siguientes evaluaciones:</w:t>
      </w:r>
    </w:p>
    <w:p w:rsidR="009A7D90" w:rsidRPr="00E833AA" w:rsidRDefault="009A7D90" w:rsidP="009A7D90">
      <w:pPr>
        <w:rPr>
          <w:rFonts w:ascii="Tahoma" w:hAnsi="Tahoma" w:cs="Tahoma"/>
          <w:b/>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Verificación del Contrato 472 de 2016.</w:t>
      </w:r>
    </w:p>
    <w:p w:rsidR="009A7D90" w:rsidRPr="00E833AA" w:rsidRDefault="009A7D90" w:rsidP="009A7D9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 xml:space="preserve">Informe casos de suplantación en el pago de indemnizaciones en la Dirección Territorial Chocó. </w:t>
      </w:r>
    </w:p>
    <w:p w:rsidR="009A7D90" w:rsidRPr="00E833AA" w:rsidRDefault="009A7D90" w:rsidP="009A7D9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Informe ejecutivo de control interno contable.</w:t>
      </w:r>
    </w:p>
    <w:p w:rsidR="009A7D90" w:rsidRPr="00E833AA" w:rsidRDefault="009A7D90" w:rsidP="009A7D9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Arqueo viáticos y administrativa.</w:t>
      </w:r>
    </w:p>
    <w:p w:rsidR="009A7D90" w:rsidRPr="00E833AA" w:rsidRDefault="009A7D90" w:rsidP="009A7D9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Revisión a la liquidación del contrato de fiducia 1393 del 30 septiembre de 2011 FRV –CDPMM.</w:t>
      </w:r>
    </w:p>
    <w:p w:rsidR="009A7D90" w:rsidRPr="00E833AA" w:rsidRDefault="009A7D90" w:rsidP="009A7D9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Plan de mejoramiento comisión de cuentas para la Cámara de Representantes.</w:t>
      </w:r>
    </w:p>
    <w:p w:rsidR="009A7D90" w:rsidRPr="00E833AA" w:rsidRDefault="009A7D90" w:rsidP="009A7D90">
      <w:pPr>
        <w:pStyle w:val="Prrafodelista"/>
        <w:spacing w:after="160" w:line="259" w:lineRule="auto"/>
        <w:ind w:left="1080"/>
        <w:contextualSpacing/>
        <w:jc w:val="both"/>
        <w:rPr>
          <w:rFonts w:ascii="Tahoma" w:hAnsi="Tahoma" w:cs="Tahoma"/>
        </w:rPr>
      </w:pPr>
    </w:p>
    <w:p w:rsidR="00975859"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Auditoría de una muestra de contratos de prestación de servicios de las direcciones territoriales y de los procesos de la entidad.</w:t>
      </w:r>
    </w:p>
    <w:p w:rsidR="00E429C0" w:rsidRDefault="00E429C0" w:rsidP="00E429C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Revisión de notificación de cartas de indemnización administrativa por solicitud de Secretaria de Transparencia.</w:t>
      </w:r>
    </w:p>
    <w:p w:rsidR="00E429C0" w:rsidRDefault="00E429C0" w:rsidP="00E429C0">
      <w:pPr>
        <w:pStyle w:val="Prrafodelista"/>
        <w:spacing w:after="160" w:line="259" w:lineRule="auto"/>
        <w:ind w:left="1080"/>
        <w:contextualSpacing/>
        <w:jc w:val="both"/>
        <w:rPr>
          <w:rFonts w:ascii="Tahoma" w:hAnsi="Tahoma" w:cs="Tahoma"/>
        </w:rPr>
      </w:pPr>
    </w:p>
    <w:p w:rsidR="009A7D90" w:rsidRPr="00E833AA" w:rsidRDefault="009A7D90" w:rsidP="00B467E0">
      <w:pPr>
        <w:pStyle w:val="Prrafodelista"/>
        <w:numPr>
          <w:ilvl w:val="0"/>
          <w:numId w:val="10"/>
        </w:numPr>
        <w:spacing w:after="160" w:line="259" w:lineRule="auto"/>
        <w:contextualSpacing/>
        <w:jc w:val="both"/>
        <w:rPr>
          <w:rFonts w:ascii="Tahoma" w:hAnsi="Tahoma" w:cs="Tahoma"/>
        </w:rPr>
      </w:pPr>
      <w:r w:rsidRPr="00E833AA">
        <w:rPr>
          <w:rFonts w:ascii="Tahoma" w:hAnsi="Tahoma" w:cs="Tahoma"/>
        </w:rPr>
        <w:t>Seguimiento al MECI.</w:t>
      </w:r>
    </w:p>
    <w:p w:rsidR="00923198" w:rsidRPr="00E833AA" w:rsidRDefault="00923198" w:rsidP="009610D7">
      <w:pPr>
        <w:tabs>
          <w:tab w:val="left" w:pos="3210"/>
        </w:tabs>
        <w:jc w:val="both"/>
        <w:rPr>
          <w:rFonts w:ascii="Tahoma" w:hAnsi="Tahoma" w:cs="Tahoma"/>
          <w:lang w:eastAsia="en-US"/>
        </w:rPr>
      </w:pPr>
    </w:p>
    <w:p w:rsidR="009610D7" w:rsidRDefault="009610D7" w:rsidP="00442051">
      <w:pPr>
        <w:jc w:val="both"/>
        <w:rPr>
          <w:rFonts w:ascii="Tahoma" w:hAnsi="Tahoma" w:cs="Tahoma"/>
          <w:lang w:eastAsia="en-US"/>
        </w:rPr>
      </w:pPr>
    </w:p>
    <w:p w:rsidR="00E429C0" w:rsidRPr="00E833AA" w:rsidRDefault="00E429C0" w:rsidP="00442051">
      <w:pPr>
        <w:jc w:val="both"/>
        <w:rPr>
          <w:rFonts w:ascii="Tahoma" w:hAnsi="Tahoma" w:cs="Tahoma"/>
          <w:lang w:eastAsia="en-US"/>
        </w:rPr>
      </w:pPr>
    </w:p>
    <w:tbl>
      <w:tblPr>
        <w:tblStyle w:val="Tablaconcuadrcula"/>
        <w:tblW w:w="0" w:type="auto"/>
        <w:tblInd w:w="284" w:type="dxa"/>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8554"/>
      </w:tblGrid>
      <w:tr w:rsidR="009610D7" w:rsidRPr="00E833AA" w:rsidTr="00CE3434">
        <w:tc>
          <w:tcPr>
            <w:tcW w:w="8554" w:type="dxa"/>
          </w:tcPr>
          <w:p w:rsidR="009610D7" w:rsidRPr="00E833AA" w:rsidRDefault="009610D7" w:rsidP="00CE3434">
            <w:pPr>
              <w:pStyle w:val="Prrafodelista"/>
              <w:tabs>
                <w:tab w:val="left" w:pos="7088"/>
              </w:tabs>
              <w:spacing w:after="0" w:line="240" w:lineRule="auto"/>
              <w:ind w:left="-108" w:right="2886"/>
              <w:contextualSpacing/>
              <w:rPr>
                <w:rFonts w:ascii="Tahoma" w:hAnsi="Tahoma" w:cs="Tahoma"/>
                <w:lang w:eastAsia="en-US"/>
              </w:rPr>
            </w:pPr>
            <w:r w:rsidRPr="00E833AA">
              <w:rPr>
                <w:rFonts w:ascii="Tahoma" w:hAnsi="Tahoma" w:cs="Tahoma"/>
                <w:b/>
                <w:i/>
                <w:sz w:val="24"/>
                <w:szCs w:val="24"/>
                <w:lang w:eastAsia="en-US"/>
              </w:rPr>
              <w:t>Seguimiento y Mejora</w:t>
            </w:r>
          </w:p>
        </w:tc>
      </w:tr>
    </w:tbl>
    <w:p w:rsidR="00E96B1D" w:rsidRDefault="00E96B1D" w:rsidP="00E96B1D">
      <w:pPr>
        <w:tabs>
          <w:tab w:val="left" w:pos="7088"/>
        </w:tabs>
        <w:ind w:left="708" w:right="2886"/>
        <w:contextualSpacing/>
        <w:jc w:val="both"/>
        <w:rPr>
          <w:rFonts w:ascii="Tahoma" w:hAnsi="Tahoma" w:cs="Tahoma"/>
          <w:b/>
          <w:i/>
        </w:rPr>
      </w:pPr>
    </w:p>
    <w:p w:rsidR="00E429C0" w:rsidRPr="00E833AA" w:rsidRDefault="00E429C0" w:rsidP="00E96B1D">
      <w:pPr>
        <w:tabs>
          <w:tab w:val="left" w:pos="7088"/>
        </w:tabs>
        <w:ind w:left="708" w:right="2886"/>
        <w:contextualSpacing/>
        <w:jc w:val="both"/>
        <w:rPr>
          <w:rFonts w:ascii="Tahoma" w:hAnsi="Tahoma" w:cs="Tahoma"/>
          <w:b/>
          <w:i/>
        </w:rPr>
      </w:pPr>
    </w:p>
    <w:p w:rsidR="009610D7" w:rsidRPr="00E833AA" w:rsidRDefault="009610D7" w:rsidP="009610D7">
      <w:pPr>
        <w:tabs>
          <w:tab w:val="left" w:pos="7088"/>
        </w:tabs>
        <w:ind w:left="426" w:right="2886"/>
        <w:contextualSpacing/>
        <w:jc w:val="both"/>
        <w:rPr>
          <w:rFonts w:ascii="Tahoma" w:hAnsi="Tahoma" w:cs="Tahoma"/>
          <w:b/>
        </w:rPr>
      </w:pPr>
      <w:r w:rsidRPr="00E833AA">
        <w:rPr>
          <w:rFonts w:ascii="Tahoma" w:hAnsi="Tahoma" w:cs="Tahoma"/>
          <w:b/>
        </w:rPr>
        <w:t>Logros 2016</w:t>
      </w:r>
    </w:p>
    <w:p w:rsidR="00E429C0" w:rsidRDefault="00E429C0" w:rsidP="00E429C0">
      <w:pPr>
        <w:tabs>
          <w:tab w:val="left" w:pos="1860"/>
        </w:tabs>
        <w:jc w:val="both"/>
        <w:rPr>
          <w:rFonts w:ascii="Tahoma" w:hAnsi="Tahoma" w:cs="Tahoma"/>
          <w:b/>
          <w:i/>
        </w:rPr>
      </w:pPr>
    </w:p>
    <w:p w:rsidR="00442051" w:rsidRPr="00E833AA" w:rsidRDefault="00442051" w:rsidP="00E429C0">
      <w:pPr>
        <w:tabs>
          <w:tab w:val="left" w:pos="1860"/>
        </w:tabs>
        <w:jc w:val="both"/>
        <w:rPr>
          <w:rFonts w:ascii="Tahoma" w:hAnsi="Tahoma" w:cs="Tahoma"/>
          <w:lang w:val="es-ES"/>
        </w:rPr>
      </w:pPr>
      <w:r w:rsidRPr="00E833AA">
        <w:rPr>
          <w:rFonts w:ascii="Tahoma" w:hAnsi="Tahoma" w:cs="Tahoma"/>
          <w:lang w:val="es-ES"/>
        </w:rPr>
        <w:t>Este proceso tiene como objetivo realizar el seguimiento a la gestión de la Unidad con el fin contribuir a la adecuada toma de decisiones que permitan el mejoramiento continuo de los procesos, para esto se desarrollan actividades desde la definición de los mecanismos e instrumentos de seguimiento hasta la formulación e implementación de las acciones correctivas, preventivas y de mejora.</w:t>
      </w:r>
    </w:p>
    <w:p w:rsidR="00E429C0" w:rsidRDefault="00E429C0" w:rsidP="00E429C0">
      <w:pPr>
        <w:tabs>
          <w:tab w:val="left" w:pos="1860"/>
        </w:tabs>
        <w:jc w:val="both"/>
        <w:rPr>
          <w:rFonts w:ascii="Tahoma" w:hAnsi="Tahoma" w:cs="Tahoma"/>
          <w:lang w:val="es-ES"/>
        </w:rPr>
      </w:pPr>
    </w:p>
    <w:p w:rsidR="00442051" w:rsidRPr="00E833AA" w:rsidRDefault="00442051" w:rsidP="00E429C0">
      <w:pPr>
        <w:tabs>
          <w:tab w:val="left" w:pos="1860"/>
        </w:tabs>
        <w:jc w:val="both"/>
        <w:rPr>
          <w:rFonts w:ascii="Tahoma" w:hAnsi="Tahoma" w:cs="Tahoma"/>
          <w:lang w:val="es-ES"/>
        </w:rPr>
      </w:pPr>
      <w:r w:rsidRPr="00E833AA">
        <w:rPr>
          <w:rFonts w:ascii="Tahoma" w:hAnsi="Tahoma" w:cs="Tahoma"/>
          <w:lang w:val="es-ES"/>
        </w:rPr>
        <w:t>Lo anterior ha permitido que a lo largo del 2016 se cu</w:t>
      </w:r>
      <w:r w:rsidR="00E96B1D" w:rsidRPr="00E833AA">
        <w:rPr>
          <w:rFonts w:ascii="Tahoma" w:hAnsi="Tahoma" w:cs="Tahoma"/>
          <w:lang w:val="es-ES"/>
        </w:rPr>
        <w:t>enten con los siguientes logros:</w:t>
      </w:r>
    </w:p>
    <w:p w:rsidR="009610D7" w:rsidRPr="00E833AA" w:rsidRDefault="009610D7" w:rsidP="009610D7">
      <w:pPr>
        <w:pStyle w:val="Prrafodelista"/>
        <w:spacing w:after="160" w:line="259" w:lineRule="auto"/>
        <w:contextualSpacing/>
        <w:jc w:val="both"/>
        <w:rPr>
          <w:rFonts w:ascii="Tahoma" w:hAnsi="Tahoma" w:cs="Tahoma"/>
        </w:rPr>
      </w:pPr>
    </w:p>
    <w:p w:rsidR="00260240" w:rsidRPr="00E833AA" w:rsidRDefault="00260240" w:rsidP="00B467E0">
      <w:pPr>
        <w:pStyle w:val="Prrafodelista"/>
        <w:numPr>
          <w:ilvl w:val="0"/>
          <w:numId w:val="1"/>
        </w:numPr>
        <w:spacing w:after="160" w:line="259" w:lineRule="auto"/>
        <w:contextualSpacing/>
        <w:jc w:val="both"/>
        <w:rPr>
          <w:rFonts w:ascii="Tahoma" w:hAnsi="Tahoma" w:cs="Tahoma"/>
          <w:lang w:val="es-ES"/>
        </w:rPr>
      </w:pPr>
      <w:r w:rsidRPr="00E833AA">
        <w:rPr>
          <w:rFonts w:ascii="Tahoma" w:hAnsi="Tahoma" w:cs="Tahoma"/>
          <w:lang w:val="es-ES"/>
        </w:rPr>
        <w:t>La Unidad fue certificada durante el año 2016 bajo las normas ISO 9001 2015 y NTCGP 1000:2009 de acuerdo al alcance establecido para esta vigencia, el cual incluía 2 direcciones territoriales (Urabá y Valle).</w:t>
      </w:r>
    </w:p>
    <w:p w:rsidR="00260240" w:rsidRPr="00E833AA" w:rsidRDefault="00260240" w:rsidP="00260240">
      <w:pPr>
        <w:pStyle w:val="Prrafodelista"/>
        <w:spacing w:after="160" w:line="259" w:lineRule="auto"/>
        <w:contextualSpacing/>
        <w:jc w:val="both"/>
        <w:rPr>
          <w:rFonts w:ascii="Tahoma" w:hAnsi="Tahoma" w:cs="Tahoma"/>
          <w:lang w:val="es-ES"/>
        </w:rPr>
      </w:pPr>
    </w:p>
    <w:p w:rsidR="00CE2958" w:rsidRPr="00E833AA" w:rsidRDefault="00CE2958" w:rsidP="00B467E0">
      <w:pPr>
        <w:pStyle w:val="Prrafodelista"/>
        <w:numPr>
          <w:ilvl w:val="0"/>
          <w:numId w:val="1"/>
        </w:numPr>
        <w:spacing w:after="160" w:line="259" w:lineRule="auto"/>
        <w:contextualSpacing/>
        <w:jc w:val="both"/>
        <w:rPr>
          <w:rFonts w:ascii="Tahoma" w:hAnsi="Tahoma" w:cs="Tahoma"/>
          <w:lang w:val="es-ES"/>
        </w:rPr>
      </w:pPr>
      <w:r w:rsidRPr="00E833AA">
        <w:rPr>
          <w:rFonts w:ascii="Tahoma" w:hAnsi="Tahoma" w:cs="Tahoma"/>
          <w:lang w:val="es-ES"/>
        </w:rPr>
        <w:t xml:space="preserve">Frente al diseño, actualización e implementación </w:t>
      </w:r>
      <w:r w:rsidR="002751D7" w:rsidRPr="00E833AA">
        <w:rPr>
          <w:rFonts w:ascii="Tahoma" w:hAnsi="Tahoma" w:cs="Tahoma"/>
          <w:lang w:val="es-ES"/>
        </w:rPr>
        <w:t>del Sistema</w:t>
      </w:r>
      <w:r w:rsidRPr="00E833AA">
        <w:rPr>
          <w:rFonts w:ascii="Tahoma" w:hAnsi="Tahoma" w:cs="Tahoma"/>
          <w:lang w:val="es-ES"/>
        </w:rPr>
        <w:t xml:space="preserve"> Integrado de Gestión - SIG de la Unidad, c</w:t>
      </w:r>
      <w:r w:rsidR="00260240" w:rsidRPr="00E833AA">
        <w:rPr>
          <w:rFonts w:ascii="Tahoma" w:hAnsi="Tahoma" w:cs="Tahoma"/>
          <w:lang w:val="es-ES"/>
        </w:rPr>
        <w:t>on corte al mes de diciembre de 2016</w:t>
      </w:r>
      <w:r w:rsidR="002751D7" w:rsidRPr="00E833AA">
        <w:rPr>
          <w:rFonts w:ascii="Tahoma" w:hAnsi="Tahoma" w:cs="Tahoma"/>
          <w:lang w:val="es-ES"/>
        </w:rPr>
        <w:t>, 21</w:t>
      </w:r>
      <w:r w:rsidR="00260240" w:rsidRPr="00E833AA">
        <w:rPr>
          <w:rFonts w:ascii="Tahoma" w:hAnsi="Tahoma" w:cs="Tahoma"/>
          <w:lang w:val="es-ES"/>
        </w:rPr>
        <w:t xml:space="preserve"> de los 22 procesos (95%) registra</w:t>
      </w:r>
      <w:r w:rsidRPr="00E833AA">
        <w:rPr>
          <w:rFonts w:ascii="Tahoma" w:hAnsi="Tahoma" w:cs="Tahoma"/>
          <w:lang w:val="es-ES"/>
        </w:rPr>
        <w:t>ro</w:t>
      </w:r>
      <w:r w:rsidR="00260240" w:rsidRPr="00E833AA">
        <w:rPr>
          <w:rFonts w:ascii="Tahoma" w:hAnsi="Tahoma" w:cs="Tahoma"/>
          <w:lang w:val="es-ES"/>
        </w:rPr>
        <w:t>n</w:t>
      </w:r>
      <w:r w:rsidR="00E429C0">
        <w:rPr>
          <w:rFonts w:ascii="Tahoma" w:hAnsi="Tahoma" w:cs="Tahoma"/>
          <w:lang w:val="es-ES"/>
        </w:rPr>
        <w:t xml:space="preserve"> un avance superior al 85%, </w:t>
      </w:r>
      <w:r w:rsidR="00260240" w:rsidRPr="00E833AA">
        <w:rPr>
          <w:rFonts w:ascii="Tahoma" w:hAnsi="Tahoma" w:cs="Tahoma"/>
          <w:lang w:val="es-ES"/>
        </w:rPr>
        <w:t>de acuerdo a lo programado en el mes</w:t>
      </w:r>
      <w:r w:rsidRPr="00E833AA">
        <w:rPr>
          <w:rFonts w:ascii="Tahoma" w:hAnsi="Tahoma" w:cs="Tahoma"/>
          <w:lang w:val="es-ES"/>
        </w:rPr>
        <w:t>.</w:t>
      </w:r>
      <w:r w:rsidR="00260240" w:rsidRPr="00E833AA">
        <w:rPr>
          <w:rFonts w:ascii="Tahoma" w:hAnsi="Tahoma" w:cs="Tahoma"/>
          <w:lang w:val="es-ES"/>
        </w:rPr>
        <w:t xml:space="preserve"> </w:t>
      </w:r>
    </w:p>
    <w:p w:rsidR="00260240" w:rsidRPr="00E833AA" w:rsidRDefault="00260240" w:rsidP="009610D7">
      <w:pPr>
        <w:pStyle w:val="Prrafodelista"/>
        <w:spacing w:after="160" w:line="259" w:lineRule="auto"/>
        <w:contextualSpacing/>
        <w:jc w:val="both"/>
        <w:rPr>
          <w:rFonts w:ascii="Tahoma" w:hAnsi="Tahoma" w:cs="Tahoma"/>
        </w:rPr>
      </w:pPr>
    </w:p>
    <w:p w:rsidR="00442051" w:rsidRPr="00E833AA" w:rsidRDefault="0044205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Dando cumplimiento de la Ley 872 de 2003 y normatividad relacionada, en primera instancia se creó el Subsistema de Gestión de Calidad basado en los requisitos de la norma técnica de calidad en la Gestión Pública NTCGP:1000:2009 y la norma internacional ISO 9001:2015. El sistema es compatible con el Modelo Estándar de Control Interno- MECI. </w:t>
      </w:r>
    </w:p>
    <w:p w:rsidR="009610D7" w:rsidRPr="00E833AA" w:rsidRDefault="009610D7" w:rsidP="009610D7">
      <w:pPr>
        <w:pStyle w:val="Prrafodelista"/>
        <w:spacing w:after="160" w:line="259" w:lineRule="auto"/>
        <w:contextualSpacing/>
        <w:jc w:val="both"/>
        <w:rPr>
          <w:rFonts w:ascii="Tahoma" w:hAnsi="Tahoma" w:cs="Tahoma"/>
        </w:rPr>
      </w:pPr>
    </w:p>
    <w:p w:rsidR="00442051" w:rsidRPr="00E833AA" w:rsidRDefault="0044205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Adicionalmente, entre los meses de marzo y abril de 2016 se llevó a cabo el proceso de formación</w:t>
      </w:r>
      <w:r w:rsidR="009955D3" w:rsidRPr="00E833AA">
        <w:rPr>
          <w:rFonts w:ascii="Tahoma" w:hAnsi="Tahoma" w:cs="Tahoma"/>
        </w:rPr>
        <w:t xml:space="preserve"> de auditores internos integrales</w:t>
      </w:r>
      <w:r w:rsidRPr="00E833AA">
        <w:rPr>
          <w:rFonts w:ascii="Tahoma" w:hAnsi="Tahoma" w:cs="Tahoma"/>
        </w:rPr>
        <w:t xml:space="preserve">. Esto le permitió a la Direccion General determinar la conformidad del Sistema Integrado de Gestión y si se ha implementado de manera eficaz, eficiente y efectiva.  </w:t>
      </w:r>
    </w:p>
    <w:p w:rsidR="009610D7" w:rsidRPr="00E833AA" w:rsidRDefault="009610D7" w:rsidP="009610D7">
      <w:pPr>
        <w:pStyle w:val="Prrafodelista"/>
        <w:spacing w:after="160" w:line="259" w:lineRule="auto"/>
        <w:contextualSpacing/>
        <w:jc w:val="both"/>
        <w:rPr>
          <w:rFonts w:ascii="Tahoma" w:hAnsi="Tahoma" w:cs="Tahoma"/>
        </w:rPr>
      </w:pPr>
    </w:p>
    <w:p w:rsidR="00442051" w:rsidRPr="00E833AA" w:rsidRDefault="00442051"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 partir del mes de agosto se desarroll</w:t>
      </w:r>
      <w:r w:rsidR="00260240" w:rsidRPr="00E833AA">
        <w:rPr>
          <w:rFonts w:ascii="Tahoma" w:hAnsi="Tahoma" w:cs="Tahoma"/>
        </w:rPr>
        <w:t>aron</w:t>
      </w:r>
      <w:r w:rsidRPr="00E833AA">
        <w:rPr>
          <w:rFonts w:ascii="Tahoma" w:hAnsi="Tahoma" w:cs="Tahoma"/>
        </w:rPr>
        <w:t xml:space="preserve"> de auditorías internas con el fin de implementar el mejoramiento continuo en cada uno de los procesos. A diferencia de las otras vigencias, este año se integraron al ejercicio de auditorías internas de cali</w:t>
      </w:r>
      <w:r w:rsidR="00260240" w:rsidRPr="00E833AA">
        <w:rPr>
          <w:rFonts w:ascii="Tahoma" w:hAnsi="Tahoma" w:cs="Tahoma"/>
        </w:rPr>
        <w:t>dad a las direcciones t</w:t>
      </w:r>
      <w:r w:rsidRPr="00E833AA">
        <w:rPr>
          <w:rFonts w:ascii="Tahoma" w:hAnsi="Tahoma" w:cs="Tahoma"/>
        </w:rPr>
        <w:t>erritoriales de Valle y Urabá</w:t>
      </w:r>
      <w:r w:rsidR="00985E2E" w:rsidRPr="00E833AA">
        <w:rPr>
          <w:rFonts w:ascii="Tahoma" w:hAnsi="Tahoma" w:cs="Tahoma"/>
        </w:rPr>
        <w:t>.</w:t>
      </w:r>
    </w:p>
    <w:p w:rsidR="003B3FDB" w:rsidRPr="00E833AA" w:rsidRDefault="003B3FDB" w:rsidP="003B3FDB">
      <w:pPr>
        <w:pStyle w:val="Prrafodelista"/>
        <w:tabs>
          <w:tab w:val="left" w:pos="795"/>
        </w:tabs>
        <w:spacing w:after="0" w:line="240" w:lineRule="auto"/>
        <w:ind w:left="426"/>
        <w:contextualSpacing/>
        <w:jc w:val="both"/>
        <w:rPr>
          <w:rFonts w:ascii="Tahoma" w:hAnsi="Tahoma" w:cs="Tahoma"/>
          <w:lang w:val="es-ES"/>
        </w:rPr>
      </w:pPr>
    </w:p>
    <w:p w:rsidR="0036614A" w:rsidRPr="00E833AA" w:rsidRDefault="0036614A"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E55DC2" w:rsidRPr="00E833AA" w:rsidRDefault="00E55DC2" w:rsidP="0036614A">
      <w:pPr>
        <w:pStyle w:val="Prrafodelista"/>
        <w:tabs>
          <w:tab w:val="left" w:pos="1560"/>
        </w:tabs>
        <w:contextualSpacing/>
        <w:jc w:val="both"/>
        <w:rPr>
          <w:rFonts w:ascii="Tahoma" w:hAnsi="Tahoma" w:cs="Tahoma"/>
          <w:b/>
          <w:i/>
          <w:color w:val="000000" w:themeColor="text1"/>
        </w:rPr>
      </w:pPr>
    </w:p>
    <w:p w:rsidR="00E55DC2" w:rsidRPr="00E833AA" w:rsidRDefault="00E55DC2" w:rsidP="0036614A">
      <w:pPr>
        <w:pStyle w:val="Prrafodelista"/>
        <w:tabs>
          <w:tab w:val="left" w:pos="1560"/>
        </w:tabs>
        <w:contextualSpacing/>
        <w:jc w:val="both"/>
        <w:rPr>
          <w:rFonts w:ascii="Tahoma" w:hAnsi="Tahoma" w:cs="Tahoma"/>
          <w:b/>
          <w:i/>
          <w:color w:val="000000" w:themeColor="text1"/>
        </w:rPr>
      </w:pPr>
    </w:p>
    <w:p w:rsidR="00E55DC2" w:rsidRDefault="00E55DC2" w:rsidP="0036614A">
      <w:pPr>
        <w:pStyle w:val="Prrafodelista"/>
        <w:tabs>
          <w:tab w:val="left" w:pos="1560"/>
        </w:tabs>
        <w:contextualSpacing/>
        <w:jc w:val="both"/>
        <w:rPr>
          <w:rFonts w:ascii="Tahoma" w:hAnsi="Tahoma" w:cs="Tahoma"/>
          <w:b/>
          <w:i/>
          <w:color w:val="000000" w:themeColor="text1"/>
        </w:rPr>
      </w:pPr>
    </w:p>
    <w:p w:rsidR="005443EE" w:rsidRDefault="005443EE" w:rsidP="0036614A">
      <w:pPr>
        <w:pStyle w:val="Prrafodelista"/>
        <w:tabs>
          <w:tab w:val="left" w:pos="1560"/>
        </w:tabs>
        <w:contextualSpacing/>
        <w:jc w:val="both"/>
        <w:rPr>
          <w:rFonts w:ascii="Tahoma" w:hAnsi="Tahoma" w:cs="Tahoma"/>
          <w:b/>
          <w:i/>
          <w:color w:val="000000" w:themeColor="text1"/>
        </w:rPr>
      </w:pPr>
    </w:p>
    <w:p w:rsidR="005443EE" w:rsidRDefault="005443EE" w:rsidP="0036614A">
      <w:pPr>
        <w:pStyle w:val="Prrafodelista"/>
        <w:tabs>
          <w:tab w:val="left" w:pos="1560"/>
        </w:tabs>
        <w:contextualSpacing/>
        <w:jc w:val="both"/>
        <w:rPr>
          <w:rFonts w:ascii="Tahoma" w:hAnsi="Tahoma" w:cs="Tahoma"/>
          <w:b/>
          <w:i/>
          <w:color w:val="000000" w:themeColor="text1"/>
        </w:rPr>
      </w:pPr>
    </w:p>
    <w:p w:rsidR="005443EE" w:rsidRDefault="005443EE" w:rsidP="0036614A">
      <w:pPr>
        <w:pStyle w:val="Prrafodelista"/>
        <w:tabs>
          <w:tab w:val="left" w:pos="1560"/>
        </w:tabs>
        <w:contextualSpacing/>
        <w:jc w:val="both"/>
        <w:rPr>
          <w:rFonts w:ascii="Tahoma" w:hAnsi="Tahoma" w:cs="Tahoma"/>
          <w:b/>
          <w:i/>
          <w:color w:val="000000" w:themeColor="text1"/>
        </w:rPr>
      </w:pPr>
    </w:p>
    <w:p w:rsidR="005443EE" w:rsidRPr="00E833AA" w:rsidRDefault="005443EE" w:rsidP="0036614A">
      <w:pPr>
        <w:pStyle w:val="Prrafodelista"/>
        <w:tabs>
          <w:tab w:val="left" w:pos="1560"/>
        </w:tabs>
        <w:contextualSpacing/>
        <w:jc w:val="both"/>
        <w:rPr>
          <w:rFonts w:ascii="Tahoma" w:hAnsi="Tahoma" w:cs="Tahoma"/>
          <w:b/>
          <w:i/>
          <w:color w:val="000000" w:themeColor="text1"/>
        </w:rPr>
      </w:pPr>
    </w:p>
    <w:p w:rsidR="00E55DC2" w:rsidRPr="00E833AA" w:rsidRDefault="00E55DC2" w:rsidP="0036614A">
      <w:pPr>
        <w:pStyle w:val="Prrafodelista"/>
        <w:tabs>
          <w:tab w:val="left" w:pos="1560"/>
        </w:tabs>
        <w:contextualSpacing/>
        <w:jc w:val="both"/>
        <w:rPr>
          <w:rFonts w:ascii="Tahoma" w:hAnsi="Tahoma" w:cs="Tahoma"/>
          <w:b/>
          <w:i/>
          <w:color w:val="000000" w:themeColor="text1"/>
        </w:rPr>
      </w:pPr>
    </w:p>
    <w:p w:rsidR="00E55DC2" w:rsidRPr="00E833AA" w:rsidRDefault="00E55DC2" w:rsidP="0036614A">
      <w:pPr>
        <w:pStyle w:val="Prrafodelista"/>
        <w:tabs>
          <w:tab w:val="left" w:pos="1560"/>
        </w:tabs>
        <w:contextualSpacing/>
        <w:jc w:val="both"/>
        <w:rPr>
          <w:rFonts w:ascii="Tahoma" w:hAnsi="Tahoma" w:cs="Tahoma"/>
          <w:b/>
          <w:i/>
          <w:color w:val="000000" w:themeColor="text1"/>
        </w:rPr>
      </w:pPr>
    </w:p>
    <w:p w:rsidR="00E55DC2" w:rsidRPr="00E833AA" w:rsidRDefault="00E55DC2" w:rsidP="0036614A">
      <w:pPr>
        <w:pStyle w:val="Prrafodelista"/>
        <w:tabs>
          <w:tab w:val="left" w:pos="1560"/>
        </w:tabs>
        <w:contextualSpacing/>
        <w:jc w:val="both"/>
        <w:rPr>
          <w:rFonts w:ascii="Tahoma" w:hAnsi="Tahoma" w:cs="Tahoma"/>
          <w:b/>
          <w:i/>
          <w:color w:val="000000" w:themeColor="text1"/>
        </w:rPr>
      </w:pPr>
    </w:p>
    <w:p w:rsidR="00E55DC2" w:rsidRPr="00E833AA" w:rsidRDefault="00E55DC2" w:rsidP="0036614A">
      <w:pPr>
        <w:pStyle w:val="Prrafodelista"/>
        <w:tabs>
          <w:tab w:val="left" w:pos="1560"/>
        </w:tabs>
        <w:contextualSpacing/>
        <w:jc w:val="both"/>
        <w:rPr>
          <w:rFonts w:ascii="Tahoma" w:hAnsi="Tahoma" w:cs="Tahoma"/>
          <w:b/>
          <w:i/>
          <w:color w:val="000000" w:themeColor="text1"/>
        </w:rPr>
      </w:pPr>
    </w:p>
    <w:p w:rsidR="00AF6F10" w:rsidRPr="00E833AA" w:rsidRDefault="00AF6F10" w:rsidP="0036614A">
      <w:pPr>
        <w:pStyle w:val="Prrafodelista"/>
        <w:tabs>
          <w:tab w:val="left" w:pos="1560"/>
        </w:tabs>
        <w:contextualSpacing/>
        <w:jc w:val="both"/>
        <w:rPr>
          <w:rFonts w:ascii="Tahoma" w:hAnsi="Tahoma" w:cs="Tahoma"/>
          <w:b/>
          <w:i/>
          <w:color w:val="000000" w:themeColor="text1"/>
        </w:rPr>
      </w:pPr>
    </w:p>
    <w:p w:rsidR="00F970CB" w:rsidRPr="00E833AA" w:rsidRDefault="00F970CB" w:rsidP="00B467E0">
      <w:pPr>
        <w:pStyle w:val="Ttulo1"/>
        <w:numPr>
          <w:ilvl w:val="0"/>
          <w:numId w:val="4"/>
        </w:numPr>
        <w:ind w:left="426" w:hanging="426"/>
        <w:rPr>
          <w:rFonts w:ascii="Tahoma" w:hAnsi="Tahoma" w:cs="Tahoma"/>
          <w:color w:val="auto"/>
          <w:sz w:val="24"/>
          <w:szCs w:val="24"/>
          <w:lang w:eastAsia="en-US"/>
        </w:rPr>
      </w:pPr>
      <w:bookmarkStart w:id="6" w:name="_Toc473455484"/>
      <w:r w:rsidRPr="00E833AA">
        <w:rPr>
          <w:rFonts w:ascii="Tahoma" w:hAnsi="Tahoma" w:cs="Tahoma"/>
          <w:color w:val="auto"/>
          <w:sz w:val="24"/>
          <w:szCs w:val="24"/>
          <w:lang w:eastAsia="en-US"/>
        </w:rPr>
        <w:t>BALANCE TERRITORIAL DE LA UNIDAD</w:t>
      </w:r>
      <w:bookmarkEnd w:id="6"/>
    </w:p>
    <w:p w:rsidR="0036614A" w:rsidRDefault="0036614A" w:rsidP="0036614A">
      <w:pPr>
        <w:pStyle w:val="Prrafodelista"/>
        <w:spacing w:after="0" w:line="240" w:lineRule="auto"/>
        <w:ind w:left="644"/>
        <w:rPr>
          <w:rFonts w:ascii="Tahoma" w:hAnsi="Tahoma" w:cs="Tahoma"/>
          <w:b/>
          <w:sz w:val="24"/>
          <w:szCs w:val="24"/>
        </w:rPr>
      </w:pPr>
    </w:p>
    <w:p w:rsidR="002751D7" w:rsidRPr="00E833AA" w:rsidRDefault="002751D7" w:rsidP="0036614A">
      <w:pPr>
        <w:pStyle w:val="Prrafodelista"/>
        <w:spacing w:after="0" w:line="240" w:lineRule="auto"/>
        <w:ind w:left="644"/>
        <w:rPr>
          <w:rFonts w:ascii="Tahoma" w:hAnsi="Tahoma" w:cs="Tahoma"/>
          <w:b/>
          <w:sz w:val="24"/>
          <w:szCs w:val="24"/>
        </w:rPr>
      </w:pPr>
    </w:p>
    <w:p w:rsidR="00CB15AE" w:rsidRPr="00E833AA" w:rsidRDefault="003163C7" w:rsidP="007E2FD5">
      <w:pPr>
        <w:ind w:left="426"/>
        <w:jc w:val="both"/>
        <w:rPr>
          <w:rFonts w:ascii="Tahoma" w:hAnsi="Tahoma" w:cs="Tahoma"/>
          <w:lang w:eastAsia="en-US"/>
        </w:rPr>
      </w:pPr>
      <w:r w:rsidRPr="00E833AA">
        <w:rPr>
          <w:rFonts w:ascii="Tahoma" w:hAnsi="Tahoma" w:cs="Tahoma"/>
          <w:lang w:eastAsia="en-US"/>
        </w:rPr>
        <w:t>Con las 20</w:t>
      </w:r>
      <w:r w:rsidR="00CB15AE" w:rsidRPr="00E833AA">
        <w:rPr>
          <w:rFonts w:ascii="Tahoma" w:hAnsi="Tahoma" w:cs="Tahoma"/>
          <w:lang w:eastAsia="en-US"/>
        </w:rPr>
        <w:t xml:space="preserve"> </w:t>
      </w:r>
      <w:r w:rsidRPr="00E833AA">
        <w:rPr>
          <w:rFonts w:ascii="Tahoma" w:hAnsi="Tahoma" w:cs="Tahoma"/>
          <w:lang w:eastAsia="en-US"/>
        </w:rPr>
        <w:t>direcciones territoriales</w:t>
      </w:r>
      <w:r w:rsidR="00CB15AE" w:rsidRPr="00E833AA">
        <w:rPr>
          <w:rFonts w:ascii="Tahoma" w:hAnsi="Tahoma" w:cs="Tahoma"/>
          <w:vertAlign w:val="superscript"/>
          <w:lang w:eastAsia="en-US"/>
        </w:rPr>
        <w:footnoteReference w:id="8"/>
      </w:r>
      <w:r w:rsidRPr="00E833AA">
        <w:rPr>
          <w:rFonts w:ascii="Tahoma" w:hAnsi="Tahoma" w:cs="Tahoma"/>
          <w:lang w:eastAsia="en-US"/>
        </w:rPr>
        <w:t xml:space="preserve"> se </w:t>
      </w:r>
      <w:r w:rsidR="00CB15AE" w:rsidRPr="00E833AA">
        <w:rPr>
          <w:rFonts w:ascii="Tahoma" w:hAnsi="Tahoma" w:cs="Tahoma"/>
          <w:lang w:eastAsia="en-US"/>
        </w:rPr>
        <w:t xml:space="preserve">trabaja permanente en las regiones para garantizar los derechos de las víctimas </w:t>
      </w:r>
      <w:r w:rsidR="00340E25" w:rsidRPr="00E833AA">
        <w:rPr>
          <w:rFonts w:ascii="Tahoma" w:hAnsi="Tahoma" w:cs="Tahoma"/>
          <w:lang w:eastAsia="en-US"/>
        </w:rPr>
        <w:t>a la reparación integral</w:t>
      </w:r>
      <w:r w:rsidR="00CB15AE" w:rsidRPr="00E833AA">
        <w:rPr>
          <w:rFonts w:ascii="Tahoma" w:hAnsi="Tahoma" w:cs="Tahoma"/>
          <w:lang w:eastAsia="en-US"/>
        </w:rPr>
        <w:t xml:space="preserve">, a través de un  proceso de acompañamiento a los </w:t>
      </w:r>
      <w:r w:rsidRPr="00E833AA">
        <w:rPr>
          <w:rFonts w:ascii="Tahoma" w:hAnsi="Tahoma" w:cs="Tahoma"/>
          <w:lang w:eastAsia="en-US"/>
        </w:rPr>
        <w:t xml:space="preserve">departamentos y municipios, entidades </w:t>
      </w:r>
      <w:r w:rsidR="00CB15AE" w:rsidRPr="00E833AA">
        <w:rPr>
          <w:rFonts w:ascii="Tahoma" w:hAnsi="Tahoma" w:cs="Tahoma"/>
          <w:lang w:eastAsia="en-US"/>
        </w:rPr>
        <w:t xml:space="preserve">del orden nacional con presencia regional, a las víctimas, comunidades y organizaciones de víctimas y defensoras de sus derechos, entes de cooperación, al Ministerio Público y otros organismos de control, </w:t>
      </w:r>
      <w:r w:rsidR="00340E25" w:rsidRPr="00E833AA">
        <w:rPr>
          <w:rFonts w:ascii="Tahoma" w:hAnsi="Tahoma" w:cs="Tahoma"/>
          <w:lang w:eastAsia="en-US"/>
        </w:rPr>
        <w:t xml:space="preserve">lo </w:t>
      </w:r>
      <w:r w:rsidR="00CB15AE" w:rsidRPr="00E833AA">
        <w:rPr>
          <w:rFonts w:ascii="Tahoma" w:hAnsi="Tahoma" w:cs="Tahoma"/>
          <w:lang w:eastAsia="en-US"/>
        </w:rPr>
        <w:t xml:space="preserve">que implica el despliegue de diversas acciones de coordinación, articulación y diálogo social. </w:t>
      </w:r>
    </w:p>
    <w:p w:rsidR="003163C7" w:rsidRPr="00E833AA" w:rsidRDefault="003163C7" w:rsidP="007E2FD5">
      <w:pPr>
        <w:ind w:left="426"/>
        <w:jc w:val="both"/>
        <w:rPr>
          <w:rFonts w:ascii="Tahoma" w:hAnsi="Tahoma" w:cs="Tahoma"/>
          <w:lang w:eastAsia="en-US"/>
        </w:rPr>
      </w:pPr>
    </w:p>
    <w:p w:rsidR="00CB15AE" w:rsidRPr="00E833AA" w:rsidRDefault="00B447B1" w:rsidP="007E2FD5">
      <w:pPr>
        <w:ind w:left="426"/>
        <w:jc w:val="both"/>
        <w:rPr>
          <w:rFonts w:ascii="Tahoma" w:hAnsi="Tahoma" w:cs="Tahoma"/>
          <w:lang w:eastAsia="en-US"/>
        </w:rPr>
      </w:pPr>
      <w:r>
        <w:rPr>
          <w:rFonts w:ascii="Tahoma" w:hAnsi="Tahoma" w:cs="Tahoma"/>
          <w:lang w:eastAsia="en-US"/>
        </w:rPr>
        <w:t>Es así que las direcciones t</w:t>
      </w:r>
      <w:r w:rsidR="00CB15AE" w:rsidRPr="00E833AA">
        <w:rPr>
          <w:rFonts w:ascii="Tahoma" w:hAnsi="Tahoma" w:cs="Tahoma"/>
          <w:lang w:eastAsia="en-US"/>
        </w:rPr>
        <w:t>erritoriales materializan la presencia del gobierno nacional en las regiones a efectos de la ejecución de esta política pública, uniendo a las autoridades administrativas responsables en materi</w:t>
      </w:r>
      <w:r w:rsidR="003163C7" w:rsidRPr="00E833AA">
        <w:rPr>
          <w:rFonts w:ascii="Tahoma" w:hAnsi="Tahoma" w:cs="Tahoma"/>
          <w:lang w:eastAsia="en-US"/>
        </w:rPr>
        <w:t xml:space="preserve">a de víctimas de la violencia, </w:t>
      </w:r>
      <w:r w:rsidR="00CB15AE" w:rsidRPr="00E833AA">
        <w:rPr>
          <w:rFonts w:ascii="Tahoma" w:hAnsi="Tahoma" w:cs="Tahoma"/>
          <w:lang w:eastAsia="en-US"/>
        </w:rPr>
        <w:t>vistos como aliados en la reconciliación y construcción de la paz; consolidándose en escenarios de movilización de esfuerzos y de trabajo conjunto para impulsar las medidas de asistencia, atención y reparación, procurando la mejor toma de decisiones y optimización de los recursos nacionales y locales, canalizando y gestionando las necesidades de las víctimas a través de las herramientas e instancias previstas por la misma Ley 1448 de 2011</w:t>
      </w:r>
      <w:r w:rsidR="00340E25" w:rsidRPr="00E833AA">
        <w:rPr>
          <w:rFonts w:ascii="Tahoma" w:hAnsi="Tahoma" w:cs="Tahoma"/>
          <w:lang w:eastAsia="en-US"/>
        </w:rPr>
        <w:t>,</w:t>
      </w:r>
      <w:r w:rsidR="00CB15AE" w:rsidRPr="00E833AA">
        <w:rPr>
          <w:rFonts w:ascii="Tahoma" w:hAnsi="Tahoma" w:cs="Tahoma"/>
          <w:lang w:eastAsia="en-US"/>
        </w:rPr>
        <w:t xml:space="preserve"> para el restablecimiento de sus derechos individuales y colectivos.</w:t>
      </w:r>
    </w:p>
    <w:p w:rsidR="0089774E" w:rsidRPr="00E833AA" w:rsidRDefault="0089774E" w:rsidP="00CB15AE">
      <w:pPr>
        <w:jc w:val="both"/>
        <w:rPr>
          <w:rFonts w:ascii="Tahoma" w:hAnsi="Tahoma" w:cs="Tahoma"/>
        </w:rPr>
      </w:pPr>
    </w:p>
    <w:p w:rsidR="008765DE" w:rsidRPr="00E833AA" w:rsidRDefault="008765DE" w:rsidP="00CB15AE">
      <w:pPr>
        <w:jc w:val="both"/>
        <w:rPr>
          <w:rFonts w:ascii="Tahoma" w:hAnsi="Tahoma" w:cs="Tahoma"/>
        </w:rPr>
      </w:pPr>
    </w:p>
    <w:p w:rsidR="0089774E" w:rsidRPr="00E833AA" w:rsidRDefault="0089774E" w:rsidP="00340E25">
      <w:pPr>
        <w:tabs>
          <w:tab w:val="left" w:pos="7088"/>
        </w:tabs>
        <w:ind w:left="426" w:right="2886"/>
        <w:contextualSpacing/>
        <w:jc w:val="both"/>
        <w:rPr>
          <w:rFonts w:ascii="Tahoma" w:hAnsi="Tahoma" w:cs="Tahoma"/>
          <w:b/>
        </w:rPr>
      </w:pPr>
      <w:r w:rsidRPr="00E833AA">
        <w:rPr>
          <w:rFonts w:ascii="Tahoma" w:hAnsi="Tahoma" w:cs="Tahoma"/>
          <w:b/>
        </w:rPr>
        <w:t xml:space="preserve">Logros 2016 </w:t>
      </w:r>
    </w:p>
    <w:p w:rsidR="0089774E" w:rsidRPr="00E833AA" w:rsidRDefault="0089774E" w:rsidP="00CB15AE">
      <w:pPr>
        <w:jc w:val="both"/>
        <w:rPr>
          <w:rFonts w:ascii="Tahoma" w:hAnsi="Tahoma" w:cs="Tahoma"/>
        </w:rPr>
      </w:pPr>
    </w:p>
    <w:p w:rsidR="003163C7" w:rsidRPr="00E833AA" w:rsidRDefault="003163C7" w:rsidP="007E2FD5">
      <w:pPr>
        <w:ind w:left="426"/>
        <w:jc w:val="both"/>
        <w:rPr>
          <w:rFonts w:ascii="Tahoma" w:hAnsi="Tahoma" w:cs="Tahoma"/>
          <w:lang w:eastAsia="en-US"/>
        </w:rPr>
      </w:pPr>
      <w:r w:rsidRPr="00E833AA">
        <w:rPr>
          <w:rFonts w:ascii="Tahoma" w:hAnsi="Tahoma" w:cs="Tahoma"/>
          <w:lang w:eastAsia="en-US"/>
        </w:rPr>
        <w:t xml:space="preserve">Las direcciones territoriales han apoyado la coordinación para la creación de los </w:t>
      </w:r>
      <w:r w:rsidR="00340E25" w:rsidRPr="00E833AA">
        <w:rPr>
          <w:rFonts w:ascii="Tahoma" w:hAnsi="Tahoma" w:cs="Tahoma"/>
          <w:lang w:eastAsia="en-US"/>
        </w:rPr>
        <w:t>Centros R</w:t>
      </w:r>
      <w:r w:rsidRPr="00E833AA">
        <w:rPr>
          <w:rFonts w:ascii="Tahoma" w:hAnsi="Tahoma" w:cs="Tahoma"/>
          <w:lang w:eastAsia="en-US"/>
        </w:rPr>
        <w:t>egionales de atención a víctimas en los que se articula la oferta nacional y local para las víctimas. Estas labores incluye</w:t>
      </w:r>
      <w:r w:rsidR="00340E25" w:rsidRPr="00E833AA">
        <w:rPr>
          <w:rFonts w:ascii="Tahoma" w:hAnsi="Tahoma" w:cs="Tahoma"/>
          <w:lang w:eastAsia="en-US"/>
        </w:rPr>
        <w:t>ro</w:t>
      </w:r>
      <w:r w:rsidRPr="00E833AA">
        <w:rPr>
          <w:rFonts w:ascii="Tahoma" w:hAnsi="Tahoma" w:cs="Tahoma"/>
          <w:lang w:eastAsia="en-US"/>
        </w:rPr>
        <w:t>n:</w:t>
      </w:r>
    </w:p>
    <w:p w:rsidR="003163C7" w:rsidRPr="00E833AA" w:rsidRDefault="003163C7" w:rsidP="00CB15AE">
      <w:pPr>
        <w:jc w:val="both"/>
        <w:rPr>
          <w:rFonts w:ascii="Tahoma" w:hAnsi="Tahoma" w:cs="Tahoma"/>
        </w:rPr>
      </w:pPr>
    </w:p>
    <w:p w:rsidR="003163C7"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Gestión con alcaldías y gobernaciones,</w:t>
      </w:r>
      <w:r w:rsidR="00340E25" w:rsidRPr="00E833AA">
        <w:rPr>
          <w:rFonts w:ascii="Tahoma" w:hAnsi="Tahoma" w:cs="Tahoma"/>
        </w:rPr>
        <w:t xml:space="preserve"> para la construcción de los CR.</w:t>
      </w:r>
    </w:p>
    <w:p w:rsidR="00340E25" w:rsidRPr="00E833AA" w:rsidRDefault="00340E25" w:rsidP="00340E25">
      <w:pPr>
        <w:pStyle w:val="Prrafodelista"/>
        <w:spacing w:after="160" w:line="259" w:lineRule="auto"/>
        <w:contextualSpacing/>
        <w:jc w:val="both"/>
        <w:rPr>
          <w:rFonts w:ascii="Tahoma" w:hAnsi="Tahoma" w:cs="Tahoma"/>
        </w:rPr>
      </w:pPr>
    </w:p>
    <w:p w:rsidR="003163C7"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Elaborar concepto técnico sobre la mejor estrategia para la atención a las víctimas, centro regional, punto de atención, estrategia de atención móvil, u otra, de acuerdo a las diferentes características regionales a partir de criterios objetivos; </w:t>
      </w:r>
    </w:p>
    <w:p w:rsidR="00340E25" w:rsidRPr="00E833AA" w:rsidRDefault="00340E25" w:rsidP="00340E25">
      <w:pPr>
        <w:pStyle w:val="Prrafodelista"/>
        <w:spacing w:after="160" w:line="259" w:lineRule="auto"/>
        <w:contextualSpacing/>
        <w:jc w:val="both"/>
        <w:rPr>
          <w:rFonts w:ascii="Tahoma" w:hAnsi="Tahoma" w:cs="Tahoma"/>
        </w:rPr>
      </w:pPr>
    </w:p>
    <w:p w:rsidR="00340E25"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Asesoría a las entidades territoriales para la formulación de los proyectos;</w:t>
      </w:r>
    </w:p>
    <w:p w:rsidR="003163C7" w:rsidRPr="00E833AA" w:rsidRDefault="00CB15AE" w:rsidP="00340E25">
      <w:pPr>
        <w:pStyle w:val="Prrafodelista"/>
        <w:spacing w:after="160" w:line="259" w:lineRule="auto"/>
        <w:contextualSpacing/>
        <w:jc w:val="both"/>
        <w:rPr>
          <w:rFonts w:ascii="Tahoma" w:hAnsi="Tahoma" w:cs="Tahoma"/>
        </w:rPr>
      </w:pPr>
      <w:r w:rsidRPr="00E833AA">
        <w:rPr>
          <w:rFonts w:ascii="Tahoma" w:hAnsi="Tahoma" w:cs="Tahoma"/>
        </w:rPr>
        <w:t xml:space="preserve"> </w:t>
      </w:r>
    </w:p>
    <w:p w:rsidR="003163C7"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 xml:space="preserve">Revisar y firmar los estudios previos; </w:t>
      </w:r>
    </w:p>
    <w:p w:rsidR="00340E25" w:rsidRPr="00E833AA" w:rsidRDefault="00340E25" w:rsidP="00340E25">
      <w:pPr>
        <w:pStyle w:val="Prrafodelista"/>
        <w:spacing w:after="160" w:line="259" w:lineRule="auto"/>
        <w:contextualSpacing/>
        <w:jc w:val="both"/>
        <w:rPr>
          <w:rFonts w:ascii="Tahoma" w:hAnsi="Tahoma" w:cs="Tahoma"/>
        </w:rPr>
      </w:pPr>
    </w:p>
    <w:p w:rsidR="003163C7"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Gestionar la firma y legalización de los convenios interadministrativos con las entidades territoriales; y realizar la supervisión general a la ejecución de los convenios interadministrativos;</w:t>
      </w:r>
    </w:p>
    <w:p w:rsidR="00340E25" w:rsidRPr="00E833AA" w:rsidRDefault="00340E25" w:rsidP="00340E25">
      <w:pPr>
        <w:pStyle w:val="Prrafodelista"/>
        <w:spacing w:after="160" w:line="259" w:lineRule="auto"/>
        <w:contextualSpacing/>
        <w:jc w:val="both"/>
        <w:rPr>
          <w:rFonts w:ascii="Tahoma" w:hAnsi="Tahoma" w:cs="Tahoma"/>
        </w:rPr>
      </w:pPr>
    </w:p>
    <w:p w:rsidR="00CB15AE" w:rsidRPr="00E833AA" w:rsidRDefault="00CB15AE" w:rsidP="00B467E0">
      <w:pPr>
        <w:pStyle w:val="Prrafodelista"/>
        <w:numPr>
          <w:ilvl w:val="0"/>
          <w:numId w:val="1"/>
        </w:numPr>
        <w:spacing w:after="160" w:line="259" w:lineRule="auto"/>
        <w:contextualSpacing/>
        <w:jc w:val="both"/>
        <w:rPr>
          <w:rFonts w:ascii="Tahoma" w:hAnsi="Tahoma" w:cs="Tahoma"/>
        </w:rPr>
      </w:pPr>
      <w:r w:rsidRPr="00E833AA">
        <w:rPr>
          <w:rFonts w:ascii="Tahoma" w:hAnsi="Tahoma" w:cs="Tahoma"/>
        </w:rPr>
        <w:t>Garantizar la efectiva ejecución de las obligaciones de las partes; garantizar que la oferta local y nacional este acorde con las necesidades de las víctimas.</w:t>
      </w:r>
    </w:p>
    <w:p w:rsidR="003163C7" w:rsidRPr="00E833AA" w:rsidRDefault="003163C7" w:rsidP="00CB15AE">
      <w:pPr>
        <w:jc w:val="both"/>
        <w:rPr>
          <w:rFonts w:ascii="Tahoma" w:hAnsi="Tahoma" w:cs="Tahoma"/>
        </w:rPr>
      </w:pPr>
    </w:p>
    <w:p w:rsidR="00CB15AE" w:rsidRPr="00E833AA" w:rsidRDefault="000749C0" w:rsidP="00340E25">
      <w:pPr>
        <w:ind w:left="426"/>
        <w:jc w:val="both"/>
        <w:rPr>
          <w:rFonts w:ascii="Tahoma" w:hAnsi="Tahoma" w:cs="Tahoma"/>
          <w:lang w:eastAsia="en-US"/>
        </w:rPr>
      </w:pPr>
      <w:r w:rsidRPr="00E833AA">
        <w:rPr>
          <w:rFonts w:ascii="Tahoma" w:hAnsi="Tahoma" w:cs="Tahoma"/>
          <w:lang w:eastAsia="en-US"/>
        </w:rPr>
        <w:t>También,</w:t>
      </w:r>
      <w:r w:rsidR="00CB15AE" w:rsidRPr="00E833AA">
        <w:rPr>
          <w:rFonts w:ascii="Tahoma" w:hAnsi="Tahoma" w:cs="Tahoma"/>
          <w:lang w:eastAsia="en-US"/>
        </w:rPr>
        <w:t xml:space="preserve"> es posible destacar algunas de los proyec</w:t>
      </w:r>
      <w:r w:rsidRPr="00E833AA">
        <w:rPr>
          <w:rFonts w:ascii="Tahoma" w:hAnsi="Tahoma" w:cs="Tahoma"/>
          <w:lang w:eastAsia="en-US"/>
        </w:rPr>
        <w:t>tos de impacto en el territorio</w:t>
      </w:r>
      <w:r w:rsidR="00CB15AE" w:rsidRPr="00E833AA">
        <w:rPr>
          <w:rFonts w:ascii="Tahoma" w:hAnsi="Tahoma" w:cs="Tahoma"/>
          <w:lang w:eastAsia="en-US"/>
        </w:rPr>
        <w:t xml:space="preserve"> que han sido especialmente liderados desde las </w:t>
      </w:r>
      <w:r w:rsidR="0055750F" w:rsidRPr="00E833AA">
        <w:rPr>
          <w:rFonts w:ascii="Tahoma" w:hAnsi="Tahoma" w:cs="Tahoma"/>
          <w:lang w:eastAsia="en-US"/>
        </w:rPr>
        <w:t>direcciones territoriales</w:t>
      </w:r>
      <w:r w:rsidR="00C407C4" w:rsidRPr="00E833AA">
        <w:rPr>
          <w:rFonts w:ascii="Tahoma" w:hAnsi="Tahoma" w:cs="Tahoma"/>
          <w:lang w:eastAsia="en-US"/>
        </w:rPr>
        <w:t>, como lo muestran las siguientes tablas</w:t>
      </w:r>
      <w:r w:rsidR="00CB15AE" w:rsidRPr="00E833AA">
        <w:rPr>
          <w:rFonts w:ascii="Tahoma" w:hAnsi="Tahoma" w:cs="Tahoma"/>
          <w:lang w:eastAsia="en-US"/>
        </w:rPr>
        <w:t xml:space="preserve">: </w:t>
      </w:r>
    </w:p>
    <w:p w:rsidR="008765DE" w:rsidRDefault="008765DE" w:rsidP="00CB15AE">
      <w:pPr>
        <w:jc w:val="both"/>
        <w:rPr>
          <w:rFonts w:ascii="Tahoma" w:hAnsi="Tahoma" w:cs="Tahoma"/>
        </w:rPr>
      </w:pPr>
    </w:p>
    <w:p w:rsidR="002751D7" w:rsidRDefault="002751D7" w:rsidP="00CB15AE">
      <w:pPr>
        <w:jc w:val="both"/>
        <w:rPr>
          <w:rFonts w:ascii="Tahoma" w:hAnsi="Tahoma" w:cs="Tahoma"/>
        </w:rPr>
      </w:pPr>
    </w:p>
    <w:p w:rsidR="005443EE" w:rsidRPr="005443EE" w:rsidRDefault="005443EE" w:rsidP="005443EE">
      <w:pPr>
        <w:jc w:val="center"/>
        <w:rPr>
          <w:rFonts w:ascii="Tahoma" w:hAnsi="Tahoma" w:cs="Tahoma"/>
          <w:b/>
        </w:rPr>
      </w:pPr>
      <w:r w:rsidRPr="002751D7">
        <w:rPr>
          <w:rFonts w:ascii="Tahoma" w:hAnsi="Tahoma" w:cs="Tahoma"/>
          <w:b/>
          <w:lang w:val="es-ES"/>
        </w:rPr>
        <w:t>Tabla</w:t>
      </w:r>
      <w:r w:rsidR="002751D7" w:rsidRPr="002751D7">
        <w:rPr>
          <w:rFonts w:ascii="Tahoma" w:hAnsi="Tahoma" w:cs="Tahoma"/>
          <w:b/>
          <w:lang w:val="es-ES"/>
        </w:rPr>
        <w:t xml:space="preserve"> 12</w:t>
      </w:r>
      <w:r w:rsidRPr="002751D7">
        <w:rPr>
          <w:rFonts w:ascii="Tahoma" w:hAnsi="Tahoma" w:cs="Tahoma"/>
          <w:b/>
          <w:lang w:val="es-ES"/>
        </w:rPr>
        <w:t>. Articulación Local para el Retorno y la Reubicación</w:t>
      </w:r>
    </w:p>
    <w:p w:rsidR="00CB15AE" w:rsidRPr="00E833AA" w:rsidRDefault="00CB15AE" w:rsidP="00C407C4">
      <w:pPr>
        <w:contextualSpacing/>
        <w:jc w:val="center"/>
        <w:rPr>
          <w:rFonts w:ascii="Tahoma" w:hAnsi="Tahoma" w:cs="Tahoma"/>
          <w:b/>
        </w:rPr>
      </w:pPr>
    </w:p>
    <w:tbl>
      <w:tblPr>
        <w:tblStyle w:val="Tabladelista6concolores-nfasis22"/>
        <w:tblW w:w="8828" w:type="dxa"/>
        <w:tblLook w:val="04A0" w:firstRow="1" w:lastRow="0" w:firstColumn="1" w:lastColumn="0" w:noHBand="0" w:noVBand="1"/>
      </w:tblPr>
      <w:tblGrid>
        <w:gridCol w:w="8828"/>
      </w:tblGrid>
      <w:tr w:rsidR="00260240" w:rsidRPr="00E833AA" w:rsidTr="001E2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F2DBDB" w:themeFill="accent2" w:themeFillTint="33"/>
          </w:tcPr>
          <w:p w:rsidR="00CB15AE" w:rsidRPr="00E833AA" w:rsidRDefault="00CB15AE" w:rsidP="00C407C4">
            <w:pPr>
              <w:jc w:val="center"/>
              <w:rPr>
                <w:rFonts w:ascii="Tahoma" w:hAnsi="Tahoma" w:cs="Tahoma"/>
                <w:i/>
                <w:color w:val="auto"/>
                <w:sz w:val="18"/>
                <w:szCs w:val="18"/>
              </w:rPr>
            </w:pPr>
            <w:r w:rsidRPr="00E833AA">
              <w:rPr>
                <w:rFonts w:ascii="Tahoma" w:hAnsi="Tahoma" w:cs="Tahoma"/>
                <w:i/>
                <w:color w:val="auto"/>
                <w:sz w:val="18"/>
                <w:szCs w:val="18"/>
              </w:rPr>
              <w:t>Asignación de 84 subsidios para la construcción de viviendas el Con</w:t>
            </w:r>
            <w:r w:rsidR="00C407C4" w:rsidRPr="00E833AA">
              <w:rPr>
                <w:rFonts w:ascii="Tahoma" w:hAnsi="Tahoma" w:cs="Tahoma"/>
                <w:i/>
                <w:color w:val="auto"/>
                <w:sz w:val="18"/>
                <w:szCs w:val="18"/>
              </w:rPr>
              <w:t>s</w:t>
            </w:r>
            <w:r w:rsidRPr="00E833AA">
              <w:rPr>
                <w:rFonts w:ascii="Tahoma" w:hAnsi="Tahoma" w:cs="Tahoma"/>
                <w:i/>
                <w:color w:val="auto"/>
                <w:sz w:val="18"/>
                <w:szCs w:val="18"/>
              </w:rPr>
              <w:t xml:space="preserve">ejo Comunitario Mayor “Prodefensa Rio Tapaje” Nariño- </w:t>
            </w:r>
          </w:p>
        </w:tc>
      </w:tr>
      <w:tr w:rsidR="00260240" w:rsidRPr="00E833AA" w:rsidTr="001E2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407C4" w:rsidP="00C407C4">
            <w:pPr>
              <w:jc w:val="both"/>
              <w:rPr>
                <w:rFonts w:ascii="Tahoma" w:hAnsi="Tahoma" w:cs="Tahoma"/>
                <w:b w:val="0"/>
                <w:color w:val="auto"/>
                <w:sz w:val="18"/>
                <w:szCs w:val="18"/>
              </w:rPr>
            </w:pPr>
            <w:r w:rsidRPr="00E833AA">
              <w:rPr>
                <w:rFonts w:ascii="Tahoma" w:hAnsi="Tahoma" w:cs="Tahoma"/>
                <w:b w:val="0"/>
                <w:color w:val="auto"/>
                <w:sz w:val="18"/>
                <w:szCs w:val="18"/>
              </w:rPr>
              <w:t>Se beneficia a familias</w:t>
            </w:r>
            <w:r w:rsidR="00CB15AE" w:rsidRPr="00E833AA">
              <w:rPr>
                <w:rFonts w:ascii="Tahoma" w:hAnsi="Tahoma" w:cs="Tahoma"/>
                <w:b w:val="0"/>
                <w:color w:val="auto"/>
                <w:sz w:val="18"/>
                <w:szCs w:val="18"/>
              </w:rPr>
              <w:t xml:space="preserve"> del desplazamiento masivo del 22 de marzo de 2007</w:t>
            </w:r>
            <w:r w:rsidRPr="00E833AA">
              <w:rPr>
                <w:rFonts w:ascii="Tahoma" w:hAnsi="Tahoma" w:cs="Tahoma"/>
                <w:b w:val="0"/>
                <w:color w:val="auto"/>
                <w:sz w:val="18"/>
                <w:szCs w:val="18"/>
              </w:rPr>
              <w:t>,</w:t>
            </w:r>
            <w:r w:rsidR="00CB15AE" w:rsidRPr="00E833AA">
              <w:rPr>
                <w:rFonts w:ascii="Tahoma" w:hAnsi="Tahoma" w:cs="Tahoma"/>
                <w:b w:val="0"/>
                <w:color w:val="auto"/>
                <w:sz w:val="18"/>
                <w:szCs w:val="18"/>
              </w:rPr>
              <w:t xml:space="preserve"> cerca de 2.017 familias lo que correspondiente a 8.992 persona</w:t>
            </w:r>
            <w:r w:rsidRPr="00E833AA">
              <w:rPr>
                <w:rFonts w:ascii="Tahoma" w:hAnsi="Tahoma" w:cs="Tahoma"/>
                <w:b w:val="0"/>
                <w:color w:val="auto"/>
                <w:sz w:val="18"/>
                <w:szCs w:val="18"/>
              </w:rPr>
              <w:t>s. Destinación total de $ 3.556 millones de pesos.</w:t>
            </w:r>
          </w:p>
        </w:tc>
      </w:tr>
      <w:tr w:rsidR="00260240" w:rsidRPr="00E833AA" w:rsidTr="005443EE">
        <w:tc>
          <w:tcPr>
            <w:cnfStyle w:val="001000000000" w:firstRow="0" w:lastRow="0" w:firstColumn="1" w:lastColumn="0" w:oddVBand="0" w:evenVBand="0" w:oddHBand="0" w:evenHBand="0" w:firstRowFirstColumn="0" w:firstRowLastColumn="0" w:lastRowFirstColumn="0" w:lastRowLastColumn="0"/>
            <w:tcW w:w="8828" w:type="dxa"/>
            <w:tcBorders>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Proceso articulado por la Unidad</w:t>
            </w:r>
            <w:r w:rsidR="00C407C4" w:rsidRPr="00E833AA">
              <w:rPr>
                <w:rFonts w:ascii="Tahoma" w:hAnsi="Tahoma" w:cs="Tahoma"/>
                <w:b w:val="0"/>
                <w:color w:val="auto"/>
                <w:sz w:val="18"/>
                <w:szCs w:val="18"/>
              </w:rPr>
              <w:t>,</w:t>
            </w:r>
            <w:r w:rsidRPr="00E833AA">
              <w:rPr>
                <w:rFonts w:ascii="Tahoma" w:hAnsi="Tahoma" w:cs="Tahoma"/>
                <w:b w:val="0"/>
                <w:color w:val="auto"/>
                <w:sz w:val="18"/>
                <w:szCs w:val="18"/>
              </w:rPr>
              <w:t xml:space="preserve"> ACNUR realiza estudios técnicos: levantamiento topográfico, estudio de suelos, diseño de redes de acueducto, redes eléctricas, las vías; </w:t>
            </w:r>
            <w:r w:rsidR="00C407C4" w:rsidRPr="00E833AA">
              <w:rPr>
                <w:rFonts w:ascii="Tahoma" w:hAnsi="Tahoma" w:cs="Tahoma"/>
                <w:b w:val="0"/>
                <w:color w:val="auto"/>
                <w:sz w:val="18"/>
                <w:szCs w:val="18"/>
              </w:rPr>
              <w:t>l</w:t>
            </w:r>
            <w:r w:rsidRPr="00E833AA">
              <w:rPr>
                <w:rFonts w:ascii="Tahoma" w:hAnsi="Tahoma" w:cs="Tahoma"/>
                <w:b w:val="0"/>
                <w:color w:val="auto"/>
                <w:sz w:val="18"/>
                <w:szCs w:val="18"/>
              </w:rPr>
              <w:t xml:space="preserve">a Gobernación de Nariño a través del Plan Departamental de Aguas en el proyecto de Plan Maestro de acueducto y alcantarillado para la costa pacífica, construirá las redes de acueducto y la Secretaria de Infraestructura construirá las redes eléctricas y los puentes del proyecto. </w:t>
            </w:r>
          </w:p>
          <w:p w:rsidR="00CB15AE" w:rsidRPr="00E833AA" w:rsidRDefault="00CB15AE" w:rsidP="00367BB8">
            <w:pPr>
              <w:jc w:val="both"/>
              <w:rPr>
                <w:rFonts w:ascii="Tahoma" w:hAnsi="Tahoma" w:cs="Tahoma"/>
                <w:b w:val="0"/>
                <w:color w:val="auto"/>
                <w:sz w:val="18"/>
                <w:szCs w:val="18"/>
              </w:rPr>
            </w:pPr>
          </w:p>
        </w:tc>
      </w:tr>
      <w:tr w:rsidR="00260240" w:rsidRPr="005443EE"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Retorno y reubicación de 41 familias indígenas Embera Katío</w:t>
            </w:r>
          </w:p>
        </w:tc>
      </w:tr>
      <w:tr w:rsidR="00260240" w:rsidRPr="00E833AA" w:rsidTr="005443EE">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Familias que se encontraban en situación de calle 205 personas en la ciudad de Cali a los municipios de Pueblo Rico y Mistrató en el departamento de Risaralda. Acción Articulada</w:t>
            </w:r>
            <w:r w:rsidR="00B447B1">
              <w:rPr>
                <w:rFonts w:ascii="Tahoma" w:hAnsi="Tahoma" w:cs="Tahoma"/>
                <w:b w:val="0"/>
                <w:color w:val="auto"/>
                <w:sz w:val="18"/>
                <w:szCs w:val="18"/>
              </w:rPr>
              <w:t xml:space="preserve"> por la Dirección T</w:t>
            </w:r>
            <w:r w:rsidRPr="00E833AA">
              <w:rPr>
                <w:rFonts w:ascii="Tahoma" w:hAnsi="Tahoma" w:cs="Tahoma"/>
                <w:b w:val="0"/>
                <w:color w:val="auto"/>
                <w:sz w:val="18"/>
                <w:szCs w:val="18"/>
              </w:rPr>
              <w:t xml:space="preserve">erritorial de la Unidad para las víctimas en el Eje Cafetero.  </w:t>
            </w:r>
          </w:p>
          <w:p w:rsidR="00CB15AE" w:rsidRPr="00E833AA" w:rsidRDefault="00CB15AE" w:rsidP="00367BB8">
            <w:pPr>
              <w:jc w:val="both"/>
              <w:rPr>
                <w:rFonts w:ascii="Tahoma" w:hAnsi="Tahoma" w:cs="Tahoma"/>
                <w:i/>
                <w:color w:val="auto"/>
                <w:sz w:val="18"/>
                <w:szCs w:val="18"/>
              </w:rPr>
            </w:pPr>
          </w:p>
        </w:tc>
      </w:tr>
    </w:tbl>
    <w:p w:rsidR="00D74F61" w:rsidRDefault="00D74F61" w:rsidP="008765DE">
      <w:pPr>
        <w:ind w:firstLine="426"/>
        <w:jc w:val="both"/>
        <w:rPr>
          <w:rFonts w:ascii="Tahoma" w:hAnsi="Tahoma" w:cs="Tahoma"/>
          <w:sz w:val="16"/>
          <w:szCs w:val="16"/>
        </w:rPr>
      </w:pPr>
    </w:p>
    <w:p w:rsidR="00CB15AE" w:rsidRPr="00E833AA" w:rsidRDefault="00644FCE" w:rsidP="008765DE">
      <w:pPr>
        <w:ind w:firstLine="426"/>
        <w:jc w:val="both"/>
        <w:rPr>
          <w:rFonts w:ascii="Tahoma" w:hAnsi="Tahoma" w:cs="Tahoma"/>
          <w:sz w:val="16"/>
          <w:szCs w:val="16"/>
        </w:rPr>
      </w:pPr>
      <w:r w:rsidRPr="00E833AA">
        <w:rPr>
          <w:rFonts w:ascii="Tahoma" w:hAnsi="Tahoma" w:cs="Tahoma"/>
          <w:sz w:val="16"/>
          <w:szCs w:val="16"/>
        </w:rPr>
        <w:t>Fuente: Dirección General</w:t>
      </w:r>
    </w:p>
    <w:p w:rsidR="00644FCE" w:rsidRPr="00E833AA" w:rsidRDefault="00644FCE" w:rsidP="00CB15AE">
      <w:pPr>
        <w:jc w:val="both"/>
        <w:rPr>
          <w:rFonts w:ascii="Tahoma" w:hAnsi="Tahoma" w:cs="Tahoma"/>
          <w:u w:val="single"/>
        </w:rPr>
      </w:pPr>
    </w:p>
    <w:p w:rsidR="001E2304" w:rsidRPr="00E833AA" w:rsidRDefault="001E2304" w:rsidP="00CB15AE">
      <w:pPr>
        <w:jc w:val="both"/>
        <w:rPr>
          <w:rFonts w:ascii="Tahoma" w:hAnsi="Tahoma" w:cs="Tahoma"/>
          <w:u w:val="single"/>
        </w:rPr>
      </w:pPr>
    </w:p>
    <w:p w:rsidR="001E2304" w:rsidRPr="005443EE" w:rsidRDefault="001E2304" w:rsidP="005443EE">
      <w:pPr>
        <w:jc w:val="center"/>
        <w:rPr>
          <w:rFonts w:ascii="Tahoma" w:hAnsi="Tahoma" w:cs="Tahoma"/>
          <w:b/>
          <w:u w:val="single"/>
        </w:rPr>
      </w:pPr>
      <w:r w:rsidRPr="002E1225">
        <w:rPr>
          <w:rFonts w:ascii="Tahoma" w:hAnsi="Tahoma" w:cs="Tahoma"/>
          <w:b/>
        </w:rPr>
        <w:t>Tabla</w:t>
      </w:r>
      <w:r w:rsidR="002E1225" w:rsidRPr="002E1225">
        <w:rPr>
          <w:rFonts w:ascii="Tahoma" w:hAnsi="Tahoma" w:cs="Tahoma"/>
          <w:b/>
        </w:rPr>
        <w:t xml:space="preserve"> 13</w:t>
      </w:r>
      <w:r w:rsidRPr="002E1225">
        <w:rPr>
          <w:rFonts w:ascii="Tahoma" w:hAnsi="Tahoma" w:cs="Tahoma"/>
          <w:b/>
        </w:rPr>
        <w:t xml:space="preserve">. Articulación de las </w:t>
      </w:r>
      <w:r w:rsidR="005443EE" w:rsidRPr="002E1225">
        <w:rPr>
          <w:rFonts w:ascii="Tahoma" w:hAnsi="Tahoma" w:cs="Tahoma"/>
          <w:b/>
        </w:rPr>
        <w:t>Entidades del SNARIV, O</w:t>
      </w:r>
      <w:r w:rsidRPr="002E1225">
        <w:rPr>
          <w:rFonts w:ascii="Tahoma" w:hAnsi="Tahoma" w:cs="Tahoma"/>
          <w:b/>
        </w:rPr>
        <w:t xml:space="preserve">rganismos </w:t>
      </w:r>
      <w:r w:rsidR="005443EE" w:rsidRPr="002E1225">
        <w:rPr>
          <w:rFonts w:ascii="Tahoma" w:hAnsi="Tahoma" w:cs="Tahoma"/>
          <w:b/>
        </w:rPr>
        <w:t>Internacionales para la I</w:t>
      </w:r>
      <w:r w:rsidRPr="002E1225">
        <w:rPr>
          <w:rFonts w:ascii="Tahoma" w:hAnsi="Tahoma" w:cs="Tahoma"/>
          <w:b/>
        </w:rPr>
        <w:t>mplementación de las</w:t>
      </w:r>
      <w:r w:rsidR="005443EE" w:rsidRPr="002E1225">
        <w:rPr>
          <w:rFonts w:ascii="Tahoma" w:hAnsi="Tahoma" w:cs="Tahoma"/>
          <w:b/>
        </w:rPr>
        <w:t xml:space="preserve"> M</w:t>
      </w:r>
      <w:r w:rsidRPr="002E1225">
        <w:rPr>
          <w:rFonts w:ascii="Tahoma" w:hAnsi="Tahoma" w:cs="Tahoma"/>
          <w:b/>
        </w:rPr>
        <w:t>edidas de los Planes de Reparación Colectiva</w:t>
      </w:r>
    </w:p>
    <w:p w:rsidR="00AF6F10" w:rsidRPr="00E833AA" w:rsidRDefault="00AF6F10" w:rsidP="00CB15AE">
      <w:pPr>
        <w:jc w:val="both"/>
        <w:rPr>
          <w:rFonts w:ascii="Tahoma" w:hAnsi="Tahoma" w:cs="Tahoma"/>
          <w:u w:val="single"/>
        </w:rPr>
      </w:pPr>
    </w:p>
    <w:tbl>
      <w:tblPr>
        <w:tblStyle w:val="Tabladelista6concolores-nfasis22"/>
        <w:tblW w:w="0" w:type="auto"/>
        <w:tblLook w:val="04A0" w:firstRow="1" w:lastRow="0" w:firstColumn="1" w:lastColumn="0" w:noHBand="0" w:noVBand="1"/>
      </w:tblPr>
      <w:tblGrid>
        <w:gridCol w:w="8784"/>
      </w:tblGrid>
      <w:tr w:rsidR="001E2304" w:rsidRPr="00E833AA" w:rsidTr="001E2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shd w:val="clear" w:color="auto" w:fill="F2DBDB" w:themeFill="accent2" w:themeFillTint="33"/>
          </w:tcPr>
          <w:p w:rsidR="00CB15AE" w:rsidRPr="00E833AA" w:rsidRDefault="00CB15AE" w:rsidP="00C407C4">
            <w:pPr>
              <w:jc w:val="center"/>
              <w:rPr>
                <w:rFonts w:ascii="Tahoma" w:hAnsi="Tahoma" w:cs="Tahoma"/>
                <w:i/>
                <w:color w:val="auto"/>
                <w:sz w:val="18"/>
                <w:szCs w:val="18"/>
              </w:rPr>
            </w:pPr>
            <w:r w:rsidRPr="00E833AA">
              <w:rPr>
                <w:rFonts w:ascii="Tahoma" w:hAnsi="Tahoma" w:cs="Tahoma"/>
                <w:i/>
                <w:color w:val="auto"/>
                <w:sz w:val="18"/>
                <w:szCs w:val="18"/>
              </w:rPr>
              <w:t>Reconstrucción del tejido social, recuperación de usos y costumbres en el Consejo Comunitario “Los Cardonales” departamento del C</w:t>
            </w:r>
            <w:r w:rsidR="00C407C4" w:rsidRPr="00E833AA">
              <w:rPr>
                <w:rFonts w:ascii="Tahoma" w:hAnsi="Tahoma" w:cs="Tahoma"/>
                <w:i/>
                <w:color w:val="auto"/>
                <w:sz w:val="18"/>
                <w:szCs w:val="18"/>
              </w:rPr>
              <w:t>e</w:t>
            </w:r>
            <w:r w:rsidRPr="00E833AA">
              <w:rPr>
                <w:rFonts w:ascii="Tahoma" w:hAnsi="Tahoma" w:cs="Tahoma"/>
                <w:i/>
                <w:color w:val="auto"/>
                <w:sz w:val="18"/>
                <w:szCs w:val="18"/>
              </w:rPr>
              <w:t>sar</w:t>
            </w:r>
          </w:p>
        </w:tc>
      </w:tr>
      <w:tr w:rsidR="001E2304" w:rsidRPr="00E833AA" w:rsidTr="001E2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Esta comunidad declaró el confinamiento que padeció desde 1997 hasta el 2006 y fue reconocido como Sujeto de reparación Colectiva.</w:t>
            </w:r>
          </w:p>
        </w:tc>
      </w:tr>
      <w:tr w:rsidR="001E2304" w:rsidRPr="00E833AA" w:rsidTr="001E2304">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Resultados: Indemnización  a la comunidad con 234 SMLMV, avances en el proceso titulación colectiva; desarrollo de cursos de tecnólogos en Gestión Ambiental, de lácteos y cárnicos, guías turísticos, y sistemas; fortalecimiento de usos, costumbres, cultura y arraigo a los jóvenes;  jornadas de sensibilización y estudio psicosocial a niños, niñas y jóvenes,  fortalecimiento de la autoridad en el hogar; implementación del comedor “abuelitos Felices”; programa de cero a siempre; adecuación de parque y escenarios deportivos; charlas de prevención de alcoholismo, drogadicción, y buen manejo del tiempo libre.</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Borders>
              <w:bottom w:val="single" w:sz="4" w:space="0" w:color="C0504D" w:themeColor="accent2"/>
            </w:tcBorders>
            <w:shd w:val="clear" w:color="auto" w:fill="auto"/>
          </w:tcPr>
          <w:p w:rsidR="00CB15AE" w:rsidRPr="00E833AA" w:rsidRDefault="00CB15AE" w:rsidP="00367BB8">
            <w:pPr>
              <w:rPr>
                <w:rFonts w:ascii="Tahoma" w:hAnsi="Tahoma" w:cs="Tahoma"/>
                <w:b w:val="0"/>
                <w:color w:val="auto"/>
                <w:sz w:val="18"/>
                <w:szCs w:val="18"/>
              </w:rPr>
            </w:pPr>
            <w:r w:rsidRPr="00E833AA">
              <w:rPr>
                <w:rFonts w:ascii="Tahoma" w:hAnsi="Tahoma" w:cs="Tahoma"/>
                <w:b w:val="0"/>
                <w:color w:val="auto"/>
                <w:sz w:val="18"/>
                <w:szCs w:val="18"/>
              </w:rPr>
              <w:t xml:space="preserve">Participación de la Unidad para las víctimas, La policía nacional, entidades del gobierno nacional, alcaldía y gobernación.  </w:t>
            </w:r>
          </w:p>
          <w:p w:rsidR="00CB15AE" w:rsidRPr="00E833AA" w:rsidRDefault="00CB15AE" w:rsidP="00367BB8">
            <w:pPr>
              <w:rPr>
                <w:rFonts w:ascii="Tahoma" w:hAnsi="Tahoma" w:cs="Tahoma"/>
                <w:b w:val="0"/>
                <w:color w:val="auto"/>
                <w:sz w:val="18"/>
                <w:szCs w:val="18"/>
              </w:rPr>
            </w:pPr>
          </w:p>
        </w:tc>
      </w:tr>
      <w:tr w:rsidR="001E2304" w:rsidRPr="00E833AA" w:rsidTr="005443EE">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Indemnización individual y colectiva de la Kumpany Rrom en el municipio de Sabanalarga departamento Atlántico.</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C0504D" w:themeColor="accent2"/>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La indemnización colectiva será destinada para la adecuación de la Casa de la Cultura Rrom. </w:t>
            </w:r>
          </w:p>
          <w:p w:rsidR="00CB15AE" w:rsidRPr="00E833AA" w:rsidRDefault="00CB15AE" w:rsidP="00367BB8">
            <w:pPr>
              <w:jc w:val="both"/>
              <w:rPr>
                <w:rFonts w:ascii="Tahoma" w:hAnsi="Tahoma" w:cs="Tahoma"/>
                <w:b w:val="0"/>
                <w:color w:val="auto"/>
                <w:sz w:val="18"/>
                <w:szCs w:val="18"/>
              </w:rPr>
            </w:pPr>
          </w:p>
        </w:tc>
      </w:tr>
      <w:tr w:rsidR="001E2304" w:rsidRPr="00E833AA" w:rsidTr="005443EE">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Reconstrucción de infraestructura comunitaria de instituciones educativas en el departamento de Antioquia.</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1E4ABA">
            <w:pPr>
              <w:jc w:val="both"/>
              <w:rPr>
                <w:rFonts w:ascii="Tahoma" w:hAnsi="Tahoma" w:cs="Tahoma"/>
                <w:b w:val="0"/>
                <w:color w:val="auto"/>
                <w:sz w:val="18"/>
                <w:szCs w:val="18"/>
              </w:rPr>
            </w:pPr>
            <w:r w:rsidRPr="00E833AA">
              <w:rPr>
                <w:rFonts w:ascii="Tahoma" w:hAnsi="Tahoma" w:cs="Tahoma"/>
                <w:b w:val="0"/>
                <w:color w:val="auto"/>
                <w:sz w:val="18"/>
                <w:szCs w:val="18"/>
              </w:rPr>
              <w:t xml:space="preserve">Reconstrucción de cinco (5) instituciones educativas y se están interviniendo ocho (8) más. Estas medidas se encuentran en marcadas en planes de retorno y en proceso de reparación colectiva, el valor de la intervención: </w:t>
            </w:r>
            <w:r w:rsidR="001E4ABA" w:rsidRPr="00E833AA">
              <w:rPr>
                <w:rFonts w:ascii="Tahoma" w:hAnsi="Tahoma" w:cs="Tahoma"/>
                <w:b w:val="0"/>
                <w:color w:val="auto"/>
                <w:sz w:val="18"/>
                <w:szCs w:val="18"/>
              </w:rPr>
              <w:t>$1.047</w:t>
            </w:r>
            <w:r w:rsidRPr="00E833AA">
              <w:rPr>
                <w:rFonts w:ascii="Tahoma" w:hAnsi="Tahoma" w:cs="Tahoma"/>
                <w:b w:val="0"/>
                <w:color w:val="auto"/>
                <w:sz w:val="18"/>
                <w:szCs w:val="18"/>
              </w:rPr>
              <w:t xml:space="preserve"> millones</w:t>
            </w:r>
            <w:r w:rsidR="001E4ABA" w:rsidRPr="00E833AA">
              <w:rPr>
                <w:rFonts w:ascii="Tahoma" w:hAnsi="Tahoma" w:cs="Tahoma"/>
                <w:b w:val="0"/>
                <w:color w:val="auto"/>
                <w:sz w:val="18"/>
                <w:szCs w:val="18"/>
              </w:rPr>
              <w:t xml:space="preserve"> de pesos</w:t>
            </w:r>
            <w:r w:rsidRPr="00E833AA">
              <w:rPr>
                <w:rFonts w:ascii="Tahoma" w:hAnsi="Tahoma" w:cs="Tahoma"/>
                <w:b w:val="0"/>
                <w:color w:val="auto"/>
                <w:sz w:val="18"/>
                <w:szCs w:val="18"/>
              </w:rPr>
              <w:t xml:space="preserve">. </w:t>
            </w:r>
          </w:p>
        </w:tc>
      </w:tr>
      <w:tr w:rsidR="001E2304" w:rsidRPr="00E833AA" w:rsidTr="001E2304">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En los municipios de San Carlos, San Luis, Puerto Nare en el departamento de Antioquia.</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Borders>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Articulación con la Fundación Celsia-Hidroeléctrica Porvenir II</w:t>
            </w:r>
          </w:p>
          <w:p w:rsidR="00CB15AE" w:rsidRPr="00E833AA" w:rsidRDefault="00CB15AE" w:rsidP="00367BB8">
            <w:pPr>
              <w:jc w:val="both"/>
              <w:rPr>
                <w:rFonts w:ascii="Tahoma" w:hAnsi="Tahoma" w:cs="Tahoma"/>
                <w:b w:val="0"/>
                <w:color w:val="auto"/>
                <w:sz w:val="18"/>
                <w:szCs w:val="18"/>
              </w:rPr>
            </w:pPr>
          </w:p>
        </w:tc>
      </w:tr>
      <w:tr w:rsidR="001E2304" w:rsidRPr="00E833AA" w:rsidTr="005443EE">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Mejoramiento de infraestructura comunitaria de instituciones educativas en Norte de Santander.</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Desde el proceso de reparación colectiva que adelanta la Unidad para las víctimas en la comunidad del Municipio de la Esperanza, se logró la implementación de la medida de restitución consistente en el mejoramiento de la infraestructura: salones, polideportivo, aula múltiple, dotación de laboratorios.</w:t>
            </w:r>
          </w:p>
        </w:tc>
      </w:tr>
      <w:tr w:rsidR="001E2304" w:rsidRPr="00E833AA" w:rsidTr="001E2304">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En este proyecto participaron la Unidad para las </w:t>
            </w:r>
            <w:r w:rsidR="003F107D" w:rsidRPr="00E833AA">
              <w:rPr>
                <w:rFonts w:ascii="Tahoma" w:hAnsi="Tahoma" w:cs="Tahoma"/>
                <w:b w:val="0"/>
                <w:color w:val="auto"/>
                <w:sz w:val="18"/>
                <w:szCs w:val="18"/>
              </w:rPr>
              <w:t>Víctima</w:t>
            </w:r>
            <w:r w:rsidRPr="00E833AA">
              <w:rPr>
                <w:rFonts w:ascii="Tahoma" w:hAnsi="Tahoma" w:cs="Tahoma"/>
                <w:b w:val="0"/>
                <w:color w:val="auto"/>
                <w:sz w:val="18"/>
                <w:szCs w:val="18"/>
              </w:rPr>
              <w:t xml:space="preserve">s, la Gobernación de Norte de Santander y la Administración del Municipio de la Esperanza. Se destinaron </w:t>
            </w:r>
            <w:r w:rsidR="001E4ABA" w:rsidRPr="00E833AA">
              <w:rPr>
                <w:rFonts w:ascii="Tahoma" w:hAnsi="Tahoma" w:cs="Tahoma"/>
                <w:b w:val="0"/>
                <w:color w:val="auto"/>
                <w:sz w:val="18"/>
                <w:szCs w:val="18"/>
              </w:rPr>
              <w:t xml:space="preserve">$68 millones de </w:t>
            </w:r>
            <w:r w:rsidRPr="00E833AA">
              <w:rPr>
                <w:rFonts w:ascii="Tahoma" w:hAnsi="Tahoma" w:cs="Tahoma"/>
                <w:b w:val="0"/>
                <w:color w:val="auto"/>
                <w:sz w:val="18"/>
                <w:szCs w:val="18"/>
              </w:rPr>
              <w:t>pesos.</w:t>
            </w:r>
          </w:p>
          <w:p w:rsidR="00CB15AE" w:rsidRPr="00E833AA" w:rsidRDefault="00CB15AE" w:rsidP="00367BB8">
            <w:pPr>
              <w:jc w:val="both"/>
              <w:rPr>
                <w:rFonts w:ascii="Tahoma" w:hAnsi="Tahoma" w:cs="Tahoma"/>
                <w:b w:val="0"/>
                <w:color w:val="auto"/>
                <w:sz w:val="18"/>
                <w:szCs w:val="18"/>
              </w:rPr>
            </w:pPr>
          </w:p>
        </w:tc>
      </w:tr>
    </w:tbl>
    <w:p w:rsidR="00D74F61" w:rsidRDefault="00D74F61" w:rsidP="008765DE">
      <w:pPr>
        <w:ind w:firstLine="426"/>
        <w:jc w:val="both"/>
        <w:rPr>
          <w:rFonts w:ascii="Tahoma" w:hAnsi="Tahoma" w:cs="Tahoma"/>
          <w:sz w:val="16"/>
          <w:szCs w:val="16"/>
        </w:rPr>
      </w:pPr>
    </w:p>
    <w:p w:rsidR="00644FCE" w:rsidRPr="00E833AA" w:rsidRDefault="00644FCE" w:rsidP="008765DE">
      <w:pPr>
        <w:ind w:firstLine="426"/>
        <w:jc w:val="both"/>
        <w:rPr>
          <w:rFonts w:ascii="Tahoma" w:hAnsi="Tahoma" w:cs="Tahoma"/>
          <w:sz w:val="16"/>
          <w:szCs w:val="16"/>
        </w:rPr>
      </w:pPr>
      <w:r w:rsidRPr="00E833AA">
        <w:rPr>
          <w:rFonts w:ascii="Tahoma" w:hAnsi="Tahoma" w:cs="Tahoma"/>
          <w:sz w:val="16"/>
          <w:szCs w:val="16"/>
        </w:rPr>
        <w:t>Fuente: Dirección General</w:t>
      </w:r>
    </w:p>
    <w:p w:rsidR="00CB15AE" w:rsidRDefault="00CB15AE" w:rsidP="00CB15AE">
      <w:pPr>
        <w:jc w:val="both"/>
        <w:rPr>
          <w:rFonts w:ascii="Tahoma" w:hAnsi="Tahoma" w:cs="Tahoma"/>
          <w:u w:val="single"/>
        </w:rPr>
      </w:pPr>
    </w:p>
    <w:p w:rsidR="005443EE" w:rsidRPr="00E833AA" w:rsidRDefault="005443EE" w:rsidP="00CB15AE">
      <w:pPr>
        <w:jc w:val="both"/>
        <w:rPr>
          <w:rFonts w:ascii="Tahoma" w:hAnsi="Tahoma" w:cs="Tahoma"/>
          <w:u w:val="single"/>
        </w:rPr>
      </w:pPr>
    </w:p>
    <w:p w:rsidR="001E2304" w:rsidRPr="005443EE" w:rsidRDefault="001E2304" w:rsidP="001E2304">
      <w:pPr>
        <w:jc w:val="center"/>
        <w:rPr>
          <w:rFonts w:ascii="Tahoma" w:hAnsi="Tahoma" w:cs="Tahoma"/>
          <w:b/>
          <w:u w:val="single"/>
        </w:rPr>
      </w:pPr>
      <w:r w:rsidRPr="002E1225">
        <w:rPr>
          <w:rFonts w:ascii="Tahoma" w:hAnsi="Tahoma" w:cs="Tahoma"/>
          <w:b/>
        </w:rPr>
        <w:t>Tabla</w:t>
      </w:r>
      <w:r w:rsidR="002E1225" w:rsidRPr="002E1225">
        <w:rPr>
          <w:rFonts w:ascii="Tahoma" w:hAnsi="Tahoma" w:cs="Tahoma"/>
          <w:b/>
        </w:rPr>
        <w:t xml:space="preserve"> 14</w:t>
      </w:r>
      <w:r w:rsidR="005443EE" w:rsidRPr="002E1225">
        <w:rPr>
          <w:rFonts w:ascii="Tahoma" w:hAnsi="Tahoma" w:cs="Tahoma"/>
          <w:b/>
        </w:rPr>
        <w:t>. Fortalecimiento para la A</w:t>
      </w:r>
      <w:r w:rsidRPr="002E1225">
        <w:rPr>
          <w:rFonts w:ascii="Tahoma" w:hAnsi="Tahoma" w:cs="Tahoma"/>
          <w:b/>
        </w:rPr>
        <w:t>tención a las</w:t>
      </w:r>
      <w:r w:rsidR="005443EE" w:rsidRPr="002E1225">
        <w:rPr>
          <w:rFonts w:ascii="Tahoma" w:hAnsi="Tahoma" w:cs="Tahoma"/>
          <w:b/>
        </w:rPr>
        <w:t xml:space="preserve"> V</w:t>
      </w:r>
      <w:r w:rsidRPr="002E1225">
        <w:rPr>
          <w:rFonts w:ascii="Tahoma" w:hAnsi="Tahoma" w:cs="Tahoma"/>
          <w:b/>
        </w:rPr>
        <w:t>íctimas</w:t>
      </w:r>
    </w:p>
    <w:p w:rsidR="008765DE" w:rsidRPr="005443EE" w:rsidRDefault="008765DE" w:rsidP="00C407C4">
      <w:pPr>
        <w:pStyle w:val="Prrafodelista"/>
        <w:spacing w:after="160" w:line="259" w:lineRule="auto"/>
        <w:contextualSpacing/>
        <w:jc w:val="both"/>
        <w:rPr>
          <w:rFonts w:ascii="Tahoma" w:hAnsi="Tahoma" w:cs="Tahoma"/>
          <w:b/>
        </w:rPr>
      </w:pPr>
    </w:p>
    <w:tbl>
      <w:tblPr>
        <w:tblStyle w:val="Tabladelista6concolores-nfasis22"/>
        <w:tblW w:w="0" w:type="auto"/>
        <w:tblLook w:val="04A0" w:firstRow="1" w:lastRow="0" w:firstColumn="1" w:lastColumn="0" w:noHBand="0" w:noVBand="1"/>
      </w:tblPr>
      <w:tblGrid>
        <w:gridCol w:w="8828"/>
      </w:tblGrid>
      <w:tr w:rsidR="001E2304" w:rsidRPr="00E833AA" w:rsidTr="001E2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F2DBDB" w:themeFill="accent2" w:themeFillTint="33"/>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Apertura de un Punto de Atención y Orientación a Víctimas en Sabanalarga</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Brinda cobertura a la población residente en Candelaria, Luruaco, Repelón, Baranoa, Santa Lucía, Ponedera, Usiacurí, Puerto Giraldo en el Atlántico, Arroyohondo y Calamar del departamento de Bolívar y Salamina en el departamento del Magdalena.</w:t>
            </w:r>
          </w:p>
          <w:p w:rsidR="00CB15AE" w:rsidRPr="00E833AA" w:rsidRDefault="00CB15AE" w:rsidP="00367BB8">
            <w:pPr>
              <w:jc w:val="both"/>
              <w:rPr>
                <w:rFonts w:ascii="Tahoma" w:hAnsi="Tahoma" w:cs="Tahoma"/>
                <w:b w:val="0"/>
                <w:i/>
                <w:color w:val="auto"/>
                <w:sz w:val="18"/>
                <w:szCs w:val="18"/>
              </w:rPr>
            </w:pPr>
          </w:p>
        </w:tc>
      </w:tr>
      <w:tr w:rsidR="001E2304" w:rsidRPr="00E833AA" w:rsidTr="005443EE">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Estrategia para mejorar la atención presencial en el punto de atención, con mayor rapidez y calidad en Bucaramanga.</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En el punto de atención de Bucaramanga que atiende aproximadamente el 55% de las víctimas que se atienden cada mes en el departamento (4</w:t>
            </w:r>
            <w:r w:rsidR="00CD05C0" w:rsidRPr="00E833AA">
              <w:rPr>
                <w:rFonts w:ascii="Tahoma" w:hAnsi="Tahoma" w:cs="Tahoma"/>
                <w:b w:val="0"/>
                <w:color w:val="auto"/>
                <w:sz w:val="18"/>
                <w:szCs w:val="18"/>
              </w:rPr>
              <w:t>.</w:t>
            </w:r>
            <w:r w:rsidRPr="00E833AA">
              <w:rPr>
                <w:rFonts w:ascii="Tahoma" w:hAnsi="Tahoma" w:cs="Tahoma"/>
                <w:b w:val="0"/>
                <w:color w:val="auto"/>
                <w:sz w:val="18"/>
                <w:szCs w:val="18"/>
              </w:rPr>
              <w:t>400 aprox.) Concerta</w:t>
            </w:r>
            <w:r w:rsidR="003F107D" w:rsidRPr="00E833AA">
              <w:rPr>
                <w:rFonts w:ascii="Tahoma" w:hAnsi="Tahoma" w:cs="Tahoma"/>
                <w:b w:val="0"/>
                <w:color w:val="auto"/>
                <w:sz w:val="18"/>
                <w:szCs w:val="18"/>
              </w:rPr>
              <w:t>r</w:t>
            </w:r>
            <w:r w:rsidRPr="00E833AA">
              <w:rPr>
                <w:rFonts w:ascii="Tahoma" w:hAnsi="Tahoma" w:cs="Tahoma"/>
                <w:b w:val="0"/>
                <w:color w:val="auto"/>
                <w:sz w:val="18"/>
                <w:szCs w:val="18"/>
              </w:rPr>
              <w:t xml:space="preserve"> con las víctimas citas vía telefónica para brindar una atención personalizada. La atención se ajusta al tiempo disponible de las víctimas, se </w:t>
            </w:r>
            <w:r w:rsidR="008765DE" w:rsidRPr="00E833AA">
              <w:rPr>
                <w:rFonts w:ascii="Tahoma" w:hAnsi="Tahoma" w:cs="Tahoma"/>
                <w:b w:val="0"/>
                <w:color w:val="auto"/>
                <w:sz w:val="18"/>
                <w:szCs w:val="18"/>
              </w:rPr>
              <w:t>elimina el</w:t>
            </w:r>
            <w:r w:rsidRPr="00E833AA">
              <w:rPr>
                <w:rFonts w:ascii="Tahoma" w:hAnsi="Tahoma" w:cs="Tahoma"/>
                <w:b w:val="0"/>
                <w:color w:val="auto"/>
                <w:sz w:val="18"/>
                <w:szCs w:val="18"/>
              </w:rPr>
              <w:t xml:space="preserve"> tiempo de espera y las filas y mayor acceso a los servicios que presta la Unidad </w:t>
            </w:r>
            <w:r w:rsidR="007944C8" w:rsidRPr="00E833AA">
              <w:rPr>
                <w:rFonts w:ascii="Tahoma" w:hAnsi="Tahoma" w:cs="Tahoma"/>
                <w:b w:val="0"/>
                <w:color w:val="auto"/>
                <w:sz w:val="18"/>
                <w:szCs w:val="18"/>
              </w:rPr>
              <w:t xml:space="preserve">y otras entidades del SNARIV.  </w:t>
            </w:r>
          </w:p>
        </w:tc>
      </w:tr>
      <w:tr w:rsidR="001E2304" w:rsidRPr="00E833AA" w:rsidTr="005443EE">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Fortalecimiento de los c</w:t>
            </w:r>
            <w:r w:rsidR="00C407C4" w:rsidRPr="00E833AA">
              <w:rPr>
                <w:rFonts w:ascii="Tahoma" w:hAnsi="Tahoma" w:cs="Tahoma"/>
                <w:i/>
                <w:color w:val="auto"/>
                <w:sz w:val="18"/>
                <w:szCs w:val="18"/>
              </w:rPr>
              <w:t>anales de comunicación con las v</w:t>
            </w:r>
            <w:r w:rsidRPr="00E833AA">
              <w:rPr>
                <w:rFonts w:ascii="Tahoma" w:hAnsi="Tahoma" w:cs="Tahoma"/>
                <w:i/>
                <w:color w:val="auto"/>
                <w:sz w:val="18"/>
                <w:szCs w:val="18"/>
              </w:rPr>
              <w:t>íctimas en Urabá</w:t>
            </w:r>
          </w:p>
        </w:tc>
      </w:tr>
      <w:tr w:rsidR="001E2304" w:rsidRPr="00E833AA" w:rsidTr="00544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Fortalecer los canales de comunicación en los municipios de Urabá con las víctimas, alcaldías y personerías, mejorando así el acceso a la información respecto a las rutas de reparación, los derechos de las víctimas y la oferta institucional disponible.  Creación de piezas radiales, televisivas e impresas dirigidas a las víctimas.</w:t>
            </w: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Apropiación y sensibilización de los funcionarios sobre la política pública y la política de funcionamiento interno, para que presten una mejor atención a las víctimas. </w:t>
            </w:r>
          </w:p>
          <w:p w:rsidR="00CB15AE" w:rsidRPr="00E833AA" w:rsidRDefault="00CB15AE" w:rsidP="00367BB8">
            <w:pPr>
              <w:overflowPunct w:val="0"/>
              <w:jc w:val="both"/>
              <w:textAlignment w:val="baseline"/>
              <w:rPr>
                <w:rFonts w:ascii="Tahoma" w:hAnsi="Tahoma" w:cs="Tahoma"/>
                <w:bCs w:val="0"/>
                <w:color w:val="auto"/>
                <w:sz w:val="18"/>
                <w:szCs w:val="18"/>
              </w:rPr>
            </w:pPr>
            <w:r w:rsidRPr="00E833AA">
              <w:rPr>
                <w:rFonts w:ascii="Tahoma" w:hAnsi="Tahoma" w:cs="Tahoma"/>
                <w:b w:val="0"/>
                <w:color w:val="auto"/>
                <w:sz w:val="18"/>
                <w:szCs w:val="18"/>
              </w:rPr>
              <w:t>Sensibilización a periodistas y medios de comunicación para que divulguen información relacionada con las rutas, derechos, casos, servicios, avances de la Ley de Víctimas y sus instituciones.</w:t>
            </w:r>
            <w:r w:rsidRPr="00E833AA">
              <w:rPr>
                <w:rFonts w:ascii="Tahoma" w:hAnsi="Tahoma" w:cs="Tahoma"/>
                <w:color w:val="auto"/>
                <w:sz w:val="18"/>
                <w:szCs w:val="18"/>
              </w:rPr>
              <w:t xml:space="preserve"> </w:t>
            </w:r>
          </w:p>
        </w:tc>
      </w:tr>
      <w:tr w:rsidR="001E2304" w:rsidRPr="00E833AA" w:rsidTr="001E2304">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rsidR="00CB15AE" w:rsidRPr="00E833AA" w:rsidRDefault="00CB15AE" w:rsidP="00367BB8">
            <w:pPr>
              <w:rPr>
                <w:rFonts w:ascii="Tahoma" w:hAnsi="Tahoma" w:cs="Tahoma"/>
                <w:b w:val="0"/>
                <w:color w:val="auto"/>
                <w:sz w:val="18"/>
                <w:szCs w:val="18"/>
              </w:rPr>
            </w:pPr>
            <w:r w:rsidRPr="00E833AA">
              <w:rPr>
                <w:rFonts w:ascii="Tahoma" w:hAnsi="Tahoma" w:cs="Tahoma"/>
                <w:b w:val="0"/>
                <w:color w:val="auto"/>
                <w:sz w:val="18"/>
                <w:szCs w:val="18"/>
              </w:rPr>
              <w:t>Unidad para las víctimas y -OIM-</w:t>
            </w:r>
          </w:p>
        </w:tc>
      </w:tr>
    </w:tbl>
    <w:p w:rsidR="00F23F08" w:rsidRDefault="00F23F08" w:rsidP="008765DE">
      <w:pPr>
        <w:ind w:firstLine="426"/>
        <w:jc w:val="both"/>
        <w:rPr>
          <w:rFonts w:ascii="Tahoma" w:hAnsi="Tahoma" w:cs="Tahoma"/>
          <w:sz w:val="16"/>
          <w:szCs w:val="16"/>
        </w:rPr>
      </w:pPr>
    </w:p>
    <w:p w:rsidR="00136516" w:rsidRPr="00E833AA" w:rsidRDefault="00AF6F10" w:rsidP="008765DE">
      <w:pPr>
        <w:ind w:firstLine="426"/>
        <w:jc w:val="both"/>
        <w:rPr>
          <w:rFonts w:ascii="Tahoma" w:hAnsi="Tahoma" w:cs="Tahoma"/>
          <w:sz w:val="16"/>
          <w:szCs w:val="16"/>
        </w:rPr>
      </w:pPr>
      <w:r w:rsidRPr="00E833AA">
        <w:rPr>
          <w:rFonts w:ascii="Tahoma" w:hAnsi="Tahoma" w:cs="Tahoma"/>
          <w:sz w:val="16"/>
          <w:szCs w:val="16"/>
        </w:rPr>
        <w:t>Fuente: Dirección General</w:t>
      </w:r>
    </w:p>
    <w:p w:rsidR="00136516" w:rsidRPr="00E833AA" w:rsidRDefault="00136516" w:rsidP="00CB15AE">
      <w:pPr>
        <w:jc w:val="both"/>
        <w:rPr>
          <w:rFonts w:ascii="Tahoma" w:hAnsi="Tahoma" w:cs="Tahoma"/>
          <w:b/>
          <w:i/>
          <w:u w:val="single"/>
        </w:rPr>
      </w:pPr>
    </w:p>
    <w:p w:rsidR="00F23F08" w:rsidRDefault="00F23F08" w:rsidP="005410CC">
      <w:pPr>
        <w:jc w:val="center"/>
        <w:rPr>
          <w:rFonts w:ascii="Tahoma" w:hAnsi="Tahoma" w:cs="Tahoma"/>
          <w:b/>
          <w:noProof/>
        </w:rPr>
      </w:pPr>
    </w:p>
    <w:p w:rsidR="007944C8" w:rsidRPr="002E1225" w:rsidRDefault="005443EE" w:rsidP="005410CC">
      <w:pPr>
        <w:jc w:val="center"/>
        <w:rPr>
          <w:rFonts w:ascii="Tahoma" w:hAnsi="Tahoma" w:cs="Tahoma"/>
          <w:b/>
          <w:noProof/>
        </w:rPr>
      </w:pPr>
      <w:r w:rsidRPr="002E1225">
        <w:rPr>
          <w:rFonts w:ascii="Tahoma" w:hAnsi="Tahoma" w:cs="Tahoma"/>
          <w:b/>
          <w:noProof/>
        </w:rPr>
        <w:t xml:space="preserve">Tabla </w:t>
      </w:r>
      <w:r w:rsidR="002E1225" w:rsidRPr="002E1225">
        <w:rPr>
          <w:rFonts w:ascii="Tahoma" w:hAnsi="Tahoma" w:cs="Tahoma"/>
          <w:b/>
          <w:noProof/>
        </w:rPr>
        <w:t>15</w:t>
      </w:r>
      <w:r w:rsidRPr="002E1225">
        <w:rPr>
          <w:rFonts w:ascii="Tahoma" w:hAnsi="Tahoma" w:cs="Tahoma"/>
          <w:b/>
          <w:noProof/>
        </w:rPr>
        <w:t xml:space="preserve">. Articulación </w:t>
      </w:r>
      <w:r w:rsidR="005410CC" w:rsidRPr="002E1225">
        <w:rPr>
          <w:rFonts w:ascii="Tahoma" w:hAnsi="Tahoma" w:cs="Tahoma"/>
          <w:b/>
          <w:noProof/>
        </w:rPr>
        <w:t>L</w:t>
      </w:r>
      <w:r w:rsidR="007944C8" w:rsidRPr="002E1225">
        <w:rPr>
          <w:rFonts w:ascii="Tahoma" w:hAnsi="Tahoma" w:cs="Tahoma"/>
          <w:b/>
          <w:noProof/>
        </w:rPr>
        <w:t xml:space="preserve">ocal para el </w:t>
      </w:r>
      <w:r w:rsidR="005410CC" w:rsidRPr="002E1225">
        <w:rPr>
          <w:rFonts w:ascii="Tahoma" w:hAnsi="Tahoma" w:cs="Tahoma"/>
          <w:b/>
          <w:noProof/>
        </w:rPr>
        <w:t>F</w:t>
      </w:r>
      <w:r w:rsidR="007944C8" w:rsidRPr="002E1225">
        <w:rPr>
          <w:rFonts w:ascii="Tahoma" w:hAnsi="Tahoma" w:cs="Tahoma"/>
          <w:b/>
          <w:noProof/>
        </w:rPr>
        <w:t xml:space="preserve">ortalecimiento de </w:t>
      </w:r>
      <w:r w:rsidR="005410CC" w:rsidRPr="002E1225">
        <w:rPr>
          <w:rFonts w:ascii="Tahoma" w:hAnsi="Tahoma" w:cs="Tahoma"/>
          <w:b/>
          <w:noProof/>
        </w:rPr>
        <w:t>Procesos de Construcción de Paz y de R</w:t>
      </w:r>
      <w:r w:rsidR="007944C8" w:rsidRPr="002E1225">
        <w:rPr>
          <w:rFonts w:ascii="Tahoma" w:hAnsi="Tahoma" w:cs="Tahoma"/>
          <w:b/>
          <w:noProof/>
        </w:rPr>
        <w:t>econciliación</w:t>
      </w:r>
    </w:p>
    <w:p w:rsidR="00BC37DE" w:rsidRPr="00E833AA" w:rsidRDefault="00BC37DE" w:rsidP="00CB15AE">
      <w:pPr>
        <w:jc w:val="both"/>
        <w:rPr>
          <w:rFonts w:ascii="Tahoma" w:hAnsi="Tahoma" w:cs="Tahoma"/>
          <w:i/>
          <w:u w:val="single"/>
        </w:rPr>
      </w:pPr>
    </w:p>
    <w:tbl>
      <w:tblPr>
        <w:tblStyle w:val="Tabladelista6concolores-nfasis22"/>
        <w:tblW w:w="0" w:type="auto"/>
        <w:tblLook w:val="04A0" w:firstRow="1" w:lastRow="0" w:firstColumn="1" w:lastColumn="0" w:noHBand="0" w:noVBand="1"/>
      </w:tblPr>
      <w:tblGrid>
        <w:gridCol w:w="8828"/>
      </w:tblGrid>
      <w:tr w:rsidR="007944C8" w:rsidRPr="00E833AA" w:rsidTr="00794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F2DBDB" w:themeFill="accent2" w:themeFillTint="33"/>
          </w:tcPr>
          <w:p w:rsidR="00CB15AE" w:rsidRPr="00E833AA" w:rsidRDefault="00CB15AE" w:rsidP="00367BB8">
            <w:pPr>
              <w:jc w:val="center"/>
              <w:rPr>
                <w:rFonts w:ascii="Tahoma" w:hAnsi="Tahoma" w:cs="Tahoma"/>
                <w:i/>
                <w:noProof/>
                <w:color w:val="auto"/>
                <w:sz w:val="18"/>
                <w:szCs w:val="18"/>
              </w:rPr>
            </w:pPr>
            <w:r w:rsidRPr="00E833AA">
              <w:rPr>
                <w:rFonts w:ascii="Tahoma" w:hAnsi="Tahoma" w:cs="Tahoma"/>
                <w:i/>
                <w:noProof/>
                <w:color w:val="auto"/>
                <w:sz w:val="18"/>
                <w:szCs w:val="18"/>
              </w:rPr>
              <w:t>Plataforma Regional De Paz Magdalena Medio</w:t>
            </w:r>
          </w:p>
        </w:tc>
      </w:tr>
      <w:tr w:rsidR="007944C8" w:rsidRPr="00E833AA" w:rsidTr="00794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Articulación interinstitucional y </w:t>
            </w:r>
            <w:r w:rsidR="00340E25" w:rsidRPr="00E833AA">
              <w:rPr>
                <w:rFonts w:ascii="Tahoma" w:hAnsi="Tahoma" w:cs="Tahoma"/>
                <w:b w:val="0"/>
                <w:color w:val="auto"/>
                <w:sz w:val="18"/>
                <w:szCs w:val="18"/>
              </w:rPr>
              <w:t>social para</w:t>
            </w:r>
            <w:r w:rsidRPr="00E833AA">
              <w:rPr>
                <w:rFonts w:ascii="Tahoma" w:hAnsi="Tahoma" w:cs="Tahoma"/>
                <w:b w:val="0"/>
                <w:color w:val="auto"/>
                <w:sz w:val="18"/>
                <w:szCs w:val="18"/>
              </w:rPr>
              <w:t xml:space="preserve"> contribuir </w:t>
            </w:r>
            <w:r w:rsidR="00340E25" w:rsidRPr="00E833AA">
              <w:rPr>
                <w:rFonts w:ascii="Tahoma" w:hAnsi="Tahoma" w:cs="Tahoma"/>
                <w:b w:val="0"/>
                <w:color w:val="auto"/>
                <w:sz w:val="18"/>
                <w:szCs w:val="18"/>
              </w:rPr>
              <w:t>al desarrollo</w:t>
            </w:r>
            <w:r w:rsidRPr="00E833AA">
              <w:rPr>
                <w:rFonts w:ascii="Tahoma" w:hAnsi="Tahoma" w:cs="Tahoma"/>
                <w:b w:val="0"/>
                <w:color w:val="auto"/>
                <w:sz w:val="18"/>
                <w:szCs w:val="18"/>
              </w:rPr>
              <w:t xml:space="preserve"> humano autónomo y auto sostenible, y la generación de una cultura de Derechos Humanos, Paz y </w:t>
            </w:r>
            <w:r w:rsidR="00340E25" w:rsidRPr="00E833AA">
              <w:rPr>
                <w:rFonts w:ascii="Tahoma" w:hAnsi="Tahoma" w:cs="Tahoma"/>
                <w:b w:val="0"/>
                <w:color w:val="auto"/>
                <w:sz w:val="18"/>
                <w:szCs w:val="18"/>
              </w:rPr>
              <w:t>Reconciliación en la</w:t>
            </w:r>
            <w:r w:rsidRPr="00E833AA">
              <w:rPr>
                <w:rFonts w:ascii="Tahoma" w:hAnsi="Tahoma" w:cs="Tahoma"/>
                <w:b w:val="0"/>
                <w:color w:val="auto"/>
                <w:sz w:val="18"/>
                <w:szCs w:val="18"/>
              </w:rPr>
              <w:t xml:space="preserve"> Región del Magdalena Medio.</w:t>
            </w: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Espacios de concertación y planificación colectiva, que contribuyan a orientar, organizar e impulsar alianzas estratégicas, y proyectos, planes y políticas conjuntos.</w:t>
            </w:r>
          </w:p>
        </w:tc>
      </w:tr>
      <w:tr w:rsidR="007944C8" w:rsidRPr="00E833AA" w:rsidTr="005410CC">
        <w:tc>
          <w:tcPr>
            <w:cnfStyle w:val="001000000000" w:firstRow="0" w:lastRow="0" w:firstColumn="1" w:lastColumn="0" w:oddVBand="0" w:evenVBand="0" w:oddHBand="0" w:evenHBand="0" w:firstRowFirstColumn="0" w:firstRowLastColumn="0" w:lastRowFirstColumn="0" w:lastRowLastColumn="0"/>
            <w:tcW w:w="8828" w:type="dxa"/>
            <w:tcBorders>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Participan: Prosperidad Social, Agencia Colombiana para la Reintegración-ACR-, Servicio Nacional de Aprendizaje- SENA-, Unidad Para Las Víctimas, Centro de Memoria Histórica;  Centros de Estudios Regionales del Magdalena Medio- CER-, Observatorio de Paz Universidad de la Paz- UNIPAZ;  Misión de Apoyo de la Organización de Estados Americanos -OEA-  Cruz Roja, Federación Nacional de Paz – FENALPAZ, Cumbre de Paz capitulo Barrancabermeja, Red de Periodistas Por la Paz, Fundación para el Desarrollo par</w:t>
            </w:r>
            <w:r w:rsidR="00F23F08">
              <w:rPr>
                <w:rFonts w:ascii="Tahoma" w:hAnsi="Tahoma" w:cs="Tahoma"/>
                <w:b w:val="0"/>
                <w:color w:val="auto"/>
                <w:sz w:val="18"/>
                <w:szCs w:val="18"/>
              </w:rPr>
              <w:t>a el Magdalena Medio- FUNDESMAG</w:t>
            </w: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tcPr>
          <w:p w:rsidR="00CB15AE" w:rsidRPr="00E833AA" w:rsidRDefault="00CB15AE" w:rsidP="00367BB8">
            <w:pPr>
              <w:jc w:val="center"/>
              <w:rPr>
                <w:rFonts w:ascii="Tahoma" w:hAnsi="Tahoma" w:cs="Tahoma"/>
                <w:i/>
                <w:noProof/>
                <w:color w:val="auto"/>
                <w:sz w:val="18"/>
                <w:szCs w:val="18"/>
              </w:rPr>
            </w:pPr>
            <w:r w:rsidRPr="00E833AA">
              <w:rPr>
                <w:rFonts w:ascii="Tahoma" w:hAnsi="Tahoma" w:cs="Tahoma"/>
                <w:i/>
                <w:noProof/>
                <w:color w:val="auto"/>
                <w:sz w:val="18"/>
                <w:szCs w:val="18"/>
              </w:rPr>
              <w:t>Alianza por la reconciliación y la paz en el chocó.</w:t>
            </w:r>
          </w:p>
        </w:tc>
      </w:tr>
      <w:tr w:rsidR="007944C8" w:rsidRPr="00E833AA" w:rsidTr="00F23F08">
        <w:trPr>
          <w:trHeight w:val="1351"/>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auto"/>
          </w:tcPr>
          <w:p w:rsidR="00CB15AE" w:rsidRPr="00E833AA" w:rsidRDefault="00CB15AE" w:rsidP="00367BB8">
            <w:pPr>
              <w:rPr>
                <w:rFonts w:ascii="Tahoma" w:eastAsia="Helvetica" w:hAnsi="Tahoma" w:cs="Tahoma"/>
                <w:b w:val="0"/>
                <w:color w:val="auto"/>
                <w:sz w:val="18"/>
                <w:szCs w:val="18"/>
              </w:rPr>
            </w:pPr>
          </w:p>
          <w:p w:rsidR="00CB15AE" w:rsidRPr="00E833AA" w:rsidRDefault="00CB15AE" w:rsidP="00367BB8">
            <w:pPr>
              <w:rPr>
                <w:rFonts w:ascii="Tahoma" w:eastAsia="Helvetica" w:hAnsi="Tahoma" w:cs="Tahoma"/>
                <w:b w:val="0"/>
                <w:color w:val="auto"/>
                <w:sz w:val="18"/>
                <w:szCs w:val="18"/>
              </w:rPr>
            </w:pPr>
            <w:r w:rsidRPr="00E833AA">
              <w:rPr>
                <w:rFonts w:ascii="Tahoma" w:eastAsia="Helvetica" w:hAnsi="Tahoma" w:cs="Tahoma"/>
                <w:b w:val="0"/>
                <w:color w:val="auto"/>
                <w:sz w:val="18"/>
                <w:szCs w:val="18"/>
              </w:rPr>
              <w:t xml:space="preserve">Gobernación del Chocó, (30) Alcaldías Municipales, Unidad para las </w:t>
            </w:r>
            <w:r w:rsidR="003F107D" w:rsidRPr="00E833AA">
              <w:rPr>
                <w:rFonts w:ascii="Tahoma" w:eastAsia="Helvetica" w:hAnsi="Tahoma" w:cs="Tahoma"/>
                <w:b w:val="0"/>
                <w:color w:val="auto"/>
                <w:sz w:val="18"/>
                <w:szCs w:val="18"/>
              </w:rPr>
              <w:t>Víctima</w:t>
            </w:r>
            <w:r w:rsidRPr="00E833AA">
              <w:rPr>
                <w:rFonts w:ascii="Tahoma" w:eastAsia="Helvetica" w:hAnsi="Tahoma" w:cs="Tahoma"/>
                <w:b w:val="0"/>
                <w:color w:val="auto"/>
                <w:sz w:val="18"/>
                <w:szCs w:val="18"/>
              </w:rPr>
              <w:t xml:space="preserve">s, Unidad de Restitución de Tierras, Diócesis Istmina Tadó, Diócesis de Quibdó, Universidad Tecnológica del Chocó, Universidad Claretiana, FUCLA, Foro Inter étnico, Defensoría del Pueblo Regional, Procuraduría Regional. </w:t>
            </w:r>
          </w:p>
          <w:p w:rsidR="00CB15AE" w:rsidRPr="00E833AA" w:rsidRDefault="00CB15AE" w:rsidP="00367BB8">
            <w:pPr>
              <w:rPr>
                <w:rFonts w:ascii="Tahoma" w:eastAsia="Helvetica" w:hAnsi="Tahoma" w:cs="Tahoma"/>
                <w:b w:val="0"/>
                <w:color w:val="auto"/>
                <w:sz w:val="18"/>
                <w:szCs w:val="18"/>
              </w:rPr>
            </w:pPr>
            <w:r w:rsidRPr="00E833AA">
              <w:rPr>
                <w:rFonts w:ascii="Tahoma" w:eastAsia="Helvetica" w:hAnsi="Tahoma" w:cs="Tahoma"/>
                <w:b w:val="0"/>
                <w:color w:val="auto"/>
                <w:sz w:val="18"/>
                <w:szCs w:val="18"/>
              </w:rPr>
              <w:t>Naciones Unidades – DDHH, PNUD, ACNUR, OCHA, PMA, OIM</w:t>
            </w:r>
          </w:p>
          <w:p w:rsidR="00CB15AE" w:rsidRPr="00E833AA" w:rsidRDefault="00CB15AE" w:rsidP="00367BB8">
            <w:pPr>
              <w:contextualSpacing/>
              <w:rPr>
                <w:rFonts w:ascii="Tahoma" w:eastAsia="Helvetica" w:hAnsi="Tahoma" w:cs="Tahoma"/>
                <w:b w:val="0"/>
                <w:color w:val="auto"/>
                <w:sz w:val="18"/>
                <w:szCs w:val="18"/>
              </w:rPr>
            </w:pPr>
            <w:r w:rsidRPr="00E833AA">
              <w:rPr>
                <w:rFonts w:ascii="Tahoma" w:eastAsia="Helvetica" w:hAnsi="Tahoma" w:cs="Tahoma"/>
                <w:b w:val="0"/>
                <w:color w:val="auto"/>
                <w:sz w:val="18"/>
                <w:szCs w:val="18"/>
              </w:rPr>
              <w:t xml:space="preserve">Federación Luterana Mundial, CODECHOCO, Federación de acción comunal. </w:t>
            </w:r>
          </w:p>
          <w:p w:rsidR="00CB15AE" w:rsidRPr="00E833AA" w:rsidRDefault="00CB15AE" w:rsidP="00367BB8">
            <w:pPr>
              <w:contextualSpacing/>
              <w:rPr>
                <w:rFonts w:ascii="Tahoma" w:eastAsia="Helvetica" w:hAnsi="Tahoma" w:cs="Tahoma"/>
                <w:b w:val="0"/>
                <w:color w:val="auto"/>
                <w:sz w:val="18"/>
                <w:szCs w:val="18"/>
              </w:rPr>
            </w:pP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tcPr>
          <w:p w:rsidR="00CB15AE" w:rsidRPr="00E833AA" w:rsidRDefault="00CB15AE" w:rsidP="00367BB8">
            <w:pPr>
              <w:jc w:val="center"/>
              <w:rPr>
                <w:rFonts w:ascii="Tahoma" w:hAnsi="Tahoma" w:cs="Tahoma"/>
                <w:i/>
                <w:noProof/>
                <w:color w:val="auto"/>
                <w:sz w:val="18"/>
                <w:szCs w:val="18"/>
              </w:rPr>
            </w:pPr>
            <w:r w:rsidRPr="00E833AA">
              <w:rPr>
                <w:rFonts w:ascii="Tahoma" w:hAnsi="Tahoma" w:cs="Tahoma"/>
                <w:i/>
                <w:noProof/>
                <w:color w:val="auto"/>
                <w:sz w:val="18"/>
                <w:szCs w:val="18"/>
              </w:rPr>
              <w:t>Catedra de paz a 60 docentes de comunidades en procesos de reparación colectiva en el departamento de Antioquia.</w:t>
            </w:r>
          </w:p>
        </w:tc>
      </w:tr>
      <w:tr w:rsidR="007944C8" w:rsidRPr="00E833AA" w:rsidTr="005410CC">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noProof/>
                <w:color w:val="auto"/>
                <w:sz w:val="18"/>
                <w:szCs w:val="18"/>
              </w:rPr>
            </w:pPr>
            <w:r w:rsidRPr="00E833AA">
              <w:rPr>
                <w:rFonts w:ascii="Tahoma" w:hAnsi="Tahoma" w:cs="Tahoma"/>
                <w:i/>
                <w:noProof/>
                <w:color w:val="auto"/>
                <w:sz w:val="18"/>
                <w:szCs w:val="18"/>
              </w:rPr>
              <w:t>La reactivación del mercado campesino en El Dorado Meta</w:t>
            </w:r>
          </w:p>
        </w:tc>
      </w:tr>
      <w:tr w:rsidR="007944C8" w:rsidRPr="00E833AA" w:rsidTr="005410CC">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auto"/>
          </w:tcPr>
          <w:p w:rsidR="00F23F08" w:rsidRPr="00F23F08" w:rsidRDefault="00CB15AE" w:rsidP="00367BB8">
            <w:pPr>
              <w:jc w:val="both"/>
              <w:rPr>
                <w:rFonts w:ascii="Tahoma" w:hAnsi="Tahoma" w:cs="Tahoma"/>
                <w:b w:val="0"/>
                <w:bCs w:val="0"/>
                <w:color w:val="auto"/>
                <w:sz w:val="18"/>
                <w:szCs w:val="18"/>
              </w:rPr>
            </w:pPr>
            <w:r w:rsidRPr="00E833AA">
              <w:rPr>
                <w:rFonts w:ascii="Tahoma" w:hAnsi="Tahoma" w:cs="Tahoma"/>
                <w:b w:val="0"/>
                <w:bCs w:val="0"/>
                <w:color w:val="auto"/>
                <w:sz w:val="18"/>
                <w:szCs w:val="18"/>
              </w:rPr>
              <w:t>Medida del Plan de Reparación Colectiva en el Dorado Meta- movilización de prácticas comunitarias tradicionales, el restablecimiento de los lazos de amistad., movilización de la economía de un territorio agrícola.</w:t>
            </w:r>
          </w:p>
        </w:tc>
      </w:tr>
      <w:tr w:rsidR="007944C8" w:rsidRPr="00E833AA" w:rsidTr="005410CC">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367BB8">
            <w:pPr>
              <w:jc w:val="center"/>
              <w:rPr>
                <w:rFonts w:ascii="Tahoma" w:hAnsi="Tahoma" w:cs="Tahoma"/>
                <w:i/>
                <w:noProof/>
                <w:color w:val="auto"/>
                <w:sz w:val="18"/>
                <w:szCs w:val="18"/>
              </w:rPr>
            </w:pPr>
            <w:r w:rsidRPr="00E833AA">
              <w:rPr>
                <w:rFonts w:ascii="Tahoma" w:hAnsi="Tahoma" w:cs="Tahoma"/>
                <w:i/>
                <w:noProof/>
                <w:color w:val="auto"/>
                <w:sz w:val="18"/>
                <w:szCs w:val="18"/>
              </w:rPr>
              <w:t>Mejoramiento de lazos comunitarios en el sujeto de reparación colectiva del Dorado Meta</w:t>
            </w: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Borders>
              <w:top w:val="single" w:sz="4" w:space="0" w:color="C0504D" w:themeColor="accent2"/>
            </w:tcBorders>
            <w:shd w:val="clear" w:color="auto" w:fill="auto"/>
          </w:tcPr>
          <w:p w:rsidR="00CB15AE" w:rsidRPr="00F23F08" w:rsidRDefault="00CB15AE" w:rsidP="00367BB8">
            <w:pPr>
              <w:jc w:val="both"/>
              <w:rPr>
                <w:rFonts w:ascii="Tahoma" w:eastAsia="Batang" w:hAnsi="Tahoma" w:cs="Tahoma"/>
                <w:b w:val="0"/>
                <w:color w:val="auto"/>
                <w:sz w:val="18"/>
                <w:szCs w:val="18"/>
              </w:rPr>
            </w:pPr>
            <w:r w:rsidRPr="00E833AA">
              <w:rPr>
                <w:rFonts w:ascii="Tahoma" w:hAnsi="Tahoma" w:cs="Tahoma"/>
                <w:b w:val="0"/>
                <w:color w:val="auto"/>
                <w:sz w:val="18"/>
                <w:szCs w:val="18"/>
              </w:rPr>
              <w:t>A través de las  Juntas de Acción Comunal se generan condiciones que promueven la organización y la gestión</w:t>
            </w:r>
            <w:r w:rsidR="00CD05C0" w:rsidRPr="00E833AA">
              <w:rPr>
                <w:rFonts w:ascii="Tahoma" w:hAnsi="Tahoma" w:cs="Tahoma"/>
                <w:b w:val="0"/>
                <w:color w:val="auto"/>
                <w:sz w:val="18"/>
                <w:szCs w:val="18"/>
              </w:rPr>
              <w:t xml:space="preserve"> en la vida pública; además de i</w:t>
            </w:r>
            <w:r w:rsidRPr="00E833AA">
              <w:rPr>
                <w:rFonts w:ascii="Tahoma" w:hAnsi="Tahoma" w:cs="Tahoma"/>
                <w:b w:val="0"/>
                <w:color w:val="auto"/>
                <w:sz w:val="18"/>
                <w:szCs w:val="18"/>
              </w:rPr>
              <w:t>dentificación de perfiles vocaciones de los jóvenes que hacen parte del sujeto de reparación colectiva para el ingreso a la educación superior; a</w:t>
            </w:r>
            <w:r w:rsidRPr="00E833AA">
              <w:rPr>
                <w:rFonts w:ascii="Tahoma" w:eastAsia="Batang" w:hAnsi="Tahoma" w:cs="Tahoma"/>
                <w:b w:val="0"/>
                <w:color w:val="auto"/>
                <w:sz w:val="18"/>
                <w:szCs w:val="18"/>
              </w:rPr>
              <w:t xml:space="preserve">ctividades de integración comunitaria deportiva con mujeres y hombres; y </w:t>
            </w:r>
            <w:r w:rsidR="00CD05C0" w:rsidRPr="00E833AA">
              <w:rPr>
                <w:rFonts w:ascii="Tahoma" w:eastAsia="Batang" w:hAnsi="Tahoma" w:cs="Tahoma"/>
                <w:b w:val="0"/>
                <w:color w:val="auto"/>
                <w:sz w:val="18"/>
                <w:szCs w:val="18"/>
              </w:rPr>
              <w:t>a</w:t>
            </w:r>
            <w:r w:rsidRPr="00E833AA">
              <w:rPr>
                <w:rFonts w:ascii="Tahoma" w:eastAsia="Batang" w:hAnsi="Tahoma" w:cs="Tahoma"/>
                <w:b w:val="0"/>
                <w:color w:val="auto"/>
                <w:sz w:val="18"/>
                <w:szCs w:val="18"/>
              </w:rPr>
              <w:t>ctividades para la convivencia y seguridad ciudadana en las áreas urbanas y rurales con niños, niñas, adolescentes de las instituciones educ</w:t>
            </w:r>
            <w:r w:rsidR="00F23F08">
              <w:rPr>
                <w:rFonts w:ascii="Tahoma" w:eastAsia="Batang" w:hAnsi="Tahoma" w:cs="Tahoma"/>
                <w:b w:val="0"/>
                <w:color w:val="auto"/>
                <w:sz w:val="18"/>
                <w:szCs w:val="18"/>
              </w:rPr>
              <w:t>ativas del área rural y urbana.</w:t>
            </w:r>
          </w:p>
        </w:tc>
      </w:tr>
    </w:tbl>
    <w:p w:rsidR="004F01C5" w:rsidRDefault="004F01C5" w:rsidP="008765DE">
      <w:pPr>
        <w:ind w:firstLine="426"/>
        <w:jc w:val="both"/>
        <w:rPr>
          <w:rFonts w:ascii="Tahoma" w:hAnsi="Tahoma" w:cs="Tahoma"/>
          <w:sz w:val="16"/>
          <w:szCs w:val="16"/>
        </w:rPr>
      </w:pPr>
    </w:p>
    <w:p w:rsidR="00644FCE" w:rsidRPr="00E833AA" w:rsidRDefault="00644FCE" w:rsidP="008765DE">
      <w:pPr>
        <w:ind w:firstLine="426"/>
        <w:jc w:val="both"/>
        <w:rPr>
          <w:rFonts w:ascii="Tahoma" w:hAnsi="Tahoma" w:cs="Tahoma"/>
          <w:sz w:val="16"/>
          <w:szCs w:val="16"/>
        </w:rPr>
      </w:pPr>
      <w:r w:rsidRPr="00E833AA">
        <w:rPr>
          <w:rFonts w:ascii="Tahoma" w:hAnsi="Tahoma" w:cs="Tahoma"/>
          <w:sz w:val="16"/>
          <w:szCs w:val="16"/>
        </w:rPr>
        <w:t>Fuente: Dirección General</w:t>
      </w:r>
    </w:p>
    <w:p w:rsidR="00D975E9" w:rsidRDefault="00D975E9" w:rsidP="00CD05C0">
      <w:pPr>
        <w:pStyle w:val="Prrafodelista"/>
        <w:spacing w:after="160" w:line="259" w:lineRule="auto"/>
        <w:contextualSpacing/>
        <w:jc w:val="both"/>
        <w:rPr>
          <w:rFonts w:ascii="Tahoma" w:hAnsi="Tahoma" w:cs="Tahoma"/>
          <w:b/>
        </w:rPr>
      </w:pPr>
    </w:p>
    <w:p w:rsidR="005410CC" w:rsidRPr="00E833AA" w:rsidRDefault="005410CC" w:rsidP="00CD05C0">
      <w:pPr>
        <w:pStyle w:val="Prrafodelista"/>
        <w:spacing w:after="160" w:line="259" w:lineRule="auto"/>
        <w:contextualSpacing/>
        <w:jc w:val="both"/>
        <w:rPr>
          <w:rFonts w:ascii="Tahoma" w:hAnsi="Tahoma" w:cs="Tahoma"/>
          <w:b/>
        </w:rPr>
      </w:pPr>
    </w:p>
    <w:p w:rsidR="007944C8" w:rsidRPr="005410CC" w:rsidRDefault="005410CC" w:rsidP="00CD05C0">
      <w:pPr>
        <w:pStyle w:val="Prrafodelista"/>
        <w:spacing w:after="160" w:line="259" w:lineRule="auto"/>
        <w:contextualSpacing/>
        <w:jc w:val="both"/>
        <w:rPr>
          <w:rFonts w:ascii="Tahoma" w:hAnsi="Tahoma" w:cs="Tahoma"/>
          <w:b/>
        </w:rPr>
      </w:pPr>
      <w:r w:rsidRPr="00F23F08">
        <w:rPr>
          <w:rFonts w:ascii="Tahoma" w:hAnsi="Tahoma" w:cs="Tahoma"/>
          <w:b/>
        </w:rPr>
        <w:t xml:space="preserve">Tabla </w:t>
      </w:r>
      <w:r w:rsidR="00F23F08" w:rsidRPr="00F23F08">
        <w:rPr>
          <w:rFonts w:ascii="Tahoma" w:hAnsi="Tahoma" w:cs="Tahoma"/>
          <w:b/>
        </w:rPr>
        <w:t>16</w:t>
      </w:r>
      <w:r w:rsidRPr="00F23F08">
        <w:rPr>
          <w:rFonts w:ascii="Tahoma" w:hAnsi="Tahoma" w:cs="Tahoma"/>
          <w:b/>
        </w:rPr>
        <w:t>. Articulación Local para la I</w:t>
      </w:r>
      <w:r w:rsidR="007944C8" w:rsidRPr="00F23F08">
        <w:rPr>
          <w:rFonts w:ascii="Tahoma" w:hAnsi="Tahoma" w:cs="Tahoma"/>
          <w:b/>
        </w:rPr>
        <w:t xml:space="preserve">mplementación de </w:t>
      </w:r>
      <w:r w:rsidRPr="00F23F08">
        <w:rPr>
          <w:rFonts w:ascii="Tahoma" w:hAnsi="Tahoma" w:cs="Tahoma"/>
          <w:b/>
        </w:rPr>
        <w:t>O</w:t>
      </w:r>
      <w:r w:rsidR="007944C8" w:rsidRPr="00F23F08">
        <w:rPr>
          <w:rFonts w:ascii="Tahoma" w:hAnsi="Tahoma" w:cs="Tahoma"/>
          <w:b/>
        </w:rPr>
        <w:t xml:space="preserve">tras </w:t>
      </w:r>
      <w:r w:rsidRPr="00F23F08">
        <w:rPr>
          <w:rFonts w:ascii="Tahoma" w:hAnsi="Tahoma" w:cs="Tahoma"/>
          <w:b/>
        </w:rPr>
        <w:t>M</w:t>
      </w:r>
      <w:r w:rsidR="007944C8" w:rsidRPr="00F23F08">
        <w:rPr>
          <w:rFonts w:ascii="Tahoma" w:hAnsi="Tahoma" w:cs="Tahoma"/>
          <w:b/>
        </w:rPr>
        <w:t xml:space="preserve">edidas </w:t>
      </w:r>
    </w:p>
    <w:tbl>
      <w:tblPr>
        <w:tblStyle w:val="Tabladelista6concolores-nfasis22"/>
        <w:tblW w:w="8897" w:type="dxa"/>
        <w:tblLook w:val="04A0" w:firstRow="1" w:lastRow="0" w:firstColumn="1" w:lastColumn="0" w:noHBand="0" w:noVBand="1"/>
      </w:tblPr>
      <w:tblGrid>
        <w:gridCol w:w="8897"/>
      </w:tblGrid>
      <w:tr w:rsidR="007944C8" w:rsidRPr="00E833AA" w:rsidTr="00794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shd w:val="clear" w:color="auto" w:fill="F2DBDB" w:themeFill="accent2" w:themeFillTint="33"/>
          </w:tcPr>
          <w:p w:rsidR="00CB15AE" w:rsidRPr="00E833AA" w:rsidRDefault="00CB15AE" w:rsidP="00367BB8">
            <w:pPr>
              <w:jc w:val="center"/>
              <w:rPr>
                <w:rFonts w:ascii="Tahoma" w:hAnsi="Tahoma" w:cs="Tahoma"/>
                <w:bCs w:val="0"/>
                <w:i/>
                <w:color w:val="auto"/>
                <w:sz w:val="18"/>
                <w:szCs w:val="18"/>
              </w:rPr>
            </w:pPr>
            <w:r w:rsidRPr="00E833AA">
              <w:rPr>
                <w:rFonts w:ascii="Tahoma" w:hAnsi="Tahoma" w:cs="Tahoma"/>
                <w:i/>
                <w:color w:val="auto"/>
                <w:sz w:val="18"/>
                <w:szCs w:val="18"/>
              </w:rPr>
              <w:t xml:space="preserve">Articulación con las gobernaciones, alcaldías y Distritos Militares para la definición de la </w:t>
            </w:r>
            <w:r w:rsidR="00340E25" w:rsidRPr="00E833AA">
              <w:rPr>
                <w:rFonts w:ascii="Tahoma" w:hAnsi="Tahoma" w:cs="Tahoma"/>
                <w:i/>
                <w:color w:val="auto"/>
                <w:sz w:val="18"/>
                <w:szCs w:val="18"/>
              </w:rPr>
              <w:t>situación militar</w:t>
            </w:r>
            <w:r w:rsidRPr="00E833AA">
              <w:rPr>
                <w:rFonts w:ascii="Tahoma" w:hAnsi="Tahoma" w:cs="Tahoma"/>
                <w:i/>
                <w:color w:val="auto"/>
                <w:sz w:val="18"/>
                <w:szCs w:val="18"/>
              </w:rPr>
              <w:t xml:space="preserve"> de jóvenes víctimas.</w:t>
            </w: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shd w:val="clear" w:color="auto" w:fill="FFFFFF"/>
              </w:rPr>
            </w:pPr>
            <w:r w:rsidRPr="00E833AA">
              <w:rPr>
                <w:rFonts w:ascii="Tahoma" w:hAnsi="Tahoma" w:cs="Tahoma"/>
                <w:b w:val="0"/>
                <w:color w:val="auto"/>
                <w:sz w:val="18"/>
                <w:szCs w:val="18"/>
              </w:rPr>
              <w:t>Se han realizado once (11) jornadas de entrega de libretas militares en Bogotá, Mosquera, Ibagué, Chaparral, Girardot y Tunja y se han entregado en total 3</w:t>
            </w:r>
            <w:r w:rsidR="00CD05C0" w:rsidRPr="00E833AA">
              <w:rPr>
                <w:rFonts w:ascii="Tahoma" w:hAnsi="Tahoma" w:cs="Tahoma"/>
                <w:b w:val="0"/>
                <w:color w:val="auto"/>
                <w:sz w:val="18"/>
                <w:szCs w:val="18"/>
              </w:rPr>
              <w:t>.</w:t>
            </w:r>
            <w:r w:rsidRPr="00E833AA">
              <w:rPr>
                <w:rFonts w:ascii="Tahoma" w:hAnsi="Tahoma" w:cs="Tahoma"/>
                <w:b w:val="0"/>
                <w:color w:val="auto"/>
                <w:sz w:val="18"/>
                <w:szCs w:val="18"/>
              </w:rPr>
              <w:t>869 libretas militares a 1</w:t>
            </w:r>
            <w:r w:rsidR="00CD05C0" w:rsidRPr="00E833AA">
              <w:rPr>
                <w:rFonts w:ascii="Tahoma" w:hAnsi="Tahoma" w:cs="Tahoma"/>
                <w:b w:val="0"/>
                <w:color w:val="auto"/>
                <w:sz w:val="18"/>
                <w:szCs w:val="18"/>
              </w:rPr>
              <w:t>.</w:t>
            </w:r>
            <w:r w:rsidRPr="00E833AA">
              <w:rPr>
                <w:rFonts w:ascii="Tahoma" w:hAnsi="Tahoma" w:cs="Tahoma"/>
                <w:b w:val="0"/>
                <w:color w:val="auto"/>
                <w:sz w:val="18"/>
                <w:szCs w:val="18"/>
              </w:rPr>
              <w:t>200 personas en Bogotá, 800 en 18 municipios como A</w:t>
            </w:r>
            <w:r w:rsidRPr="00E833AA">
              <w:rPr>
                <w:rFonts w:ascii="Tahoma" w:hAnsi="Tahoma" w:cs="Tahoma"/>
                <w:b w:val="0"/>
                <w:color w:val="auto"/>
                <w:sz w:val="18"/>
                <w:szCs w:val="18"/>
                <w:shd w:val="clear" w:color="auto" w:fill="FFFFFF"/>
              </w:rPr>
              <w:t xml:space="preserve">taco, Chaparral, Rioblanco, Planadas en el departamento del Tolima, y a 415 jóvenes en el departamento de Boyacá. </w:t>
            </w:r>
          </w:p>
          <w:p w:rsidR="00CB15AE" w:rsidRPr="00E833AA" w:rsidRDefault="00CB15AE" w:rsidP="00367BB8">
            <w:pPr>
              <w:jc w:val="both"/>
              <w:rPr>
                <w:rFonts w:ascii="Tahoma" w:hAnsi="Tahoma" w:cs="Tahoma"/>
                <w:b w:val="0"/>
                <w:color w:val="auto"/>
                <w:sz w:val="18"/>
                <w:szCs w:val="18"/>
                <w:shd w:val="clear" w:color="auto" w:fill="FFFFFF"/>
              </w:rPr>
            </w:pPr>
          </w:p>
        </w:tc>
      </w:tr>
      <w:tr w:rsidR="007944C8" w:rsidRPr="00E833AA" w:rsidTr="005410CC">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C0504D" w:themeColor="accent2"/>
              <w:bottom w:val="single" w:sz="4" w:space="0" w:color="C0504D" w:themeColor="accent2"/>
            </w:tcBorders>
            <w:shd w:val="clear" w:color="auto" w:fill="F2DBDB" w:themeFill="accent2" w:themeFillTint="33"/>
          </w:tcPr>
          <w:p w:rsidR="00CB15AE" w:rsidRPr="00E833AA" w:rsidRDefault="00CB15AE" w:rsidP="00CD05C0">
            <w:pPr>
              <w:jc w:val="center"/>
              <w:rPr>
                <w:rFonts w:ascii="Tahoma" w:hAnsi="Tahoma" w:cs="Tahoma"/>
                <w:i/>
                <w:color w:val="auto"/>
                <w:sz w:val="18"/>
                <w:szCs w:val="18"/>
              </w:rPr>
            </w:pPr>
            <w:r w:rsidRPr="00E833AA">
              <w:rPr>
                <w:rFonts w:ascii="Tahoma" w:hAnsi="Tahoma" w:cs="Tahoma"/>
                <w:i/>
                <w:color w:val="auto"/>
                <w:sz w:val="18"/>
                <w:szCs w:val="18"/>
              </w:rPr>
              <w:t>Articulación para unificar la oferta en el Centro Regional de Atención a Víctimas de la ciudad de Popayán”</w:t>
            </w: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Participación de 32 entidades del SNARIV en actividades lúdico formativas que buscan la coordinación de los servicios en el Centro Regional.</w:t>
            </w:r>
          </w:p>
        </w:tc>
      </w:tr>
      <w:tr w:rsidR="007944C8" w:rsidRPr="00E833AA" w:rsidTr="005410CC">
        <w:tc>
          <w:tcPr>
            <w:cnfStyle w:val="001000000000" w:firstRow="0" w:lastRow="0" w:firstColumn="1" w:lastColumn="0" w:oddVBand="0" w:evenVBand="0" w:oddHBand="0" w:evenHBand="0" w:firstRowFirstColumn="0" w:firstRowLastColumn="0" w:lastRowFirstColumn="0" w:lastRowLastColumn="0"/>
            <w:tcW w:w="8897" w:type="dxa"/>
            <w:tcBorders>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Unidad para las Víctimas-OIM e IRD - ENVIVO -empresa que ayuda a mejorar la comunicación e identificar liderazgos para el desarrollo-</w:t>
            </w:r>
          </w:p>
          <w:p w:rsidR="00CB15AE" w:rsidRPr="00E833AA" w:rsidRDefault="00CB15AE" w:rsidP="00367BB8">
            <w:pPr>
              <w:jc w:val="both"/>
              <w:rPr>
                <w:rFonts w:ascii="Tahoma" w:hAnsi="Tahoma" w:cs="Tahoma"/>
                <w:b w:val="0"/>
                <w:color w:val="auto"/>
                <w:sz w:val="18"/>
                <w:szCs w:val="18"/>
              </w:rPr>
            </w:pP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C0504D" w:themeColor="accent2"/>
              <w:bottom w:val="single" w:sz="4" w:space="0" w:color="C0504D" w:themeColor="accent2"/>
            </w:tcBorders>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Articulación para acompañar el acceso de la población víctima a mecanismos de justicia en zonas rurales en el departamento de Antioquia.</w:t>
            </w:r>
          </w:p>
        </w:tc>
      </w:tr>
      <w:tr w:rsidR="007944C8" w:rsidRPr="00E833AA" w:rsidTr="005410CC">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C0504D" w:themeColor="accent2"/>
              <w:bottom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Jornadas de atención y acompañamiento jurídico y psicosocial en zonas rurales en los municipios de Ituango, Briceño, Valdivia, Anorí, Tarazá, Cáceres, Caucasia, Nechí, Zaragoza, El Bagre. </w:t>
            </w: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w:t>
            </w:r>
          </w:p>
        </w:tc>
      </w:tr>
      <w:tr w:rsidR="007944C8" w:rsidRPr="00E833AA" w:rsidTr="00541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C0504D" w:themeColor="accent2"/>
              <w:bottom w:val="single" w:sz="4" w:space="0" w:color="C0504D" w:themeColor="accent2"/>
            </w:tcBorders>
          </w:tcPr>
          <w:p w:rsidR="00CB15AE" w:rsidRPr="00E833AA" w:rsidRDefault="00CB15AE" w:rsidP="00367BB8">
            <w:pPr>
              <w:jc w:val="center"/>
              <w:rPr>
                <w:rFonts w:ascii="Tahoma" w:hAnsi="Tahoma" w:cs="Tahoma"/>
                <w:i/>
                <w:color w:val="auto"/>
                <w:sz w:val="18"/>
                <w:szCs w:val="18"/>
              </w:rPr>
            </w:pPr>
            <w:r w:rsidRPr="00E833AA">
              <w:rPr>
                <w:rFonts w:ascii="Tahoma" w:hAnsi="Tahoma" w:cs="Tahoma"/>
                <w:i/>
                <w:color w:val="auto"/>
                <w:sz w:val="18"/>
                <w:szCs w:val="18"/>
              </w:rPr>
              <w:t>Apoyo a proyectos productivos en Antioquia</w:t>
            </w:r>
          </w:p>
        </w:tc>
      </w:tr>
      <w:tr w:rsidR="007944C8" w:rsidRPr="00E833AA" w:rsidTr="005410CC">
        <w:trPr>
          <w:trHeight w:val="569"/>
        </w:trPr>
        <w:tc>
          <w:tcPr>
            <w:cnfStyle w:val="001000000000" w:firstRow="0" w:lastRow="0" w:firstColumn="1" w:lastColumn="0" w:oddVBand="0" w:evenVBand="0" w:oddHBand="0" w:evenHBand="0" w:firstRowFirstColumn="0" w:firstRowLastColumn="0" w:lastRowFirstColumn="0" w:lastRowLastColumn="0"/>
            <w:tcW w:w="8897" w:type="dxa"/>
            <w:tcBorders>
              <w:top w:val="single" w:sz="4" w:space="0" w:color="C0504D" w:themeColor="accent2"/>
            </w:tcBorders>
            <w:shd w:val="clear" w:color="auto" w:fill="auto"/>
          </w:tcPr>
          <w:p w:rsidR="00CB15AE" w:rsidRPr="00E833AA" w:rsidRDefault="00CB15AE" w:rsidP="00367BB8">
            <w:pPr>
              <w:jc w:val="both"/>
              <w:rPr>
                <w:rFonts w:ascii="Tahoma" w:hAnsi="Tahoma" w:cs="Tahoma"/>
                <w:b w:val="0"/>
                <w:color w:val="auto"/>
                <w:sz w:val="18"/>
                <w:szCs w:val="18"/>
              </w:rPr>
            </w:pPr>
          </w:p>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Entrega </w:t>
            </w:r>
            <w:r w:rsidR="00340E25" w:rsidRPr="00E833AA">
              <w:rPr>
                <w:rFonts w:ascii="Tahoma" w:hAnsi="Tahoma" w:cs="Tahoma"/>
                <w:b w:val="0"/>
                <w:color w:val="auto"/>
                <w:sz w:val="18"/>
                <w:szCs w:val="18"/>
              </w:rPr>
              <w:t>de predios</w:t>
            </w:r>
            <w:r w:rsidRPr="00E833AA">
              <w:rPr>
                <w:rFonts w:ascii="Tahoma" w:hAnsi="Tahoma" w:cs="Tahoma"/>
                <w:b w:val="0"/>
                <w:color w:val="auto"/>
                <w:sz w:val="18"/>
                <w:szCs w:val="18"/>
              </w:rPr>
              <w:t xml:space="preserve"> en comodato para el desarrollo de proyecto de apicultura de 500 familias (la mitad de estas son víctimas), con tres mil colmenas de abejas y espera llegar a veinte mil. </w:t>
            </w:r>
          </w:p>
        </w:tc>
      </w:tr>
      <w:tr w:rsidR="007944C8" w:rsidRPr="00E833AA" w:rsidTr="007944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97"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Seis (6) municipios del Bajo Cauca en el departamento de Antioquia.</w:t>
            </w:r>
          </w:p>
        </w:tc>
      </w:tr>
      <w:tr w:rsidR="007944C8" w:rsidRPr="00E833AA" w:rsidTr="007944C8">
        <w:trPr>
          <w:trHeight w:val="94"/>
        </w:trPr>
        <w:tc>
          <w:tcPr>
            <w:cnfStyle w:val="001000000000" w:firstRow="0" w:lastRow="0" w:firstColumn="1" w:lastColumn="0" w:oddVBand="0" w:evenVBand="0" w:oddHBand="0" w:evenHBand="0" w:firstRowFirstColumn="0" w:firstRowLastColumn="0" w:lastRowFirstColumn="0" w:lastRowLastColumn="0"/>
            <w:tcW w:w="8897"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Articulación con USAID y el programa Oro Legal Bajo Cauca</w:t>
            </w:r>
          </w:p>
        </w:tc>
      </w:tr>
      <w:tr w:rsidR="007944C8" w:rsidRPr="00E833AA" w:rsidTr="00794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shd w:val="clear" w:color="auto" w:fill="auto"/>
          </w:tcPr>
          <w:p w:rsidR="00CB15AE" w:rsidRPr="00E833AA" w:rsidRDefault="00CB15AE" w:rsidP="00367BB8">
            <w:pPr>
              <w:jc w:val="both"/>
              <w:rPr>
                <w:rFonts w:ascii="Tahoma" w:hAnsi="Tahoma" w:cs="Tahoma"/>
                <w:b w:val="0"/>
                <w:color w:val="auto"/>
                <w:sz w:val="18"/>
                <w:szCs w:val="18"/>
              </w:rPr>
            </w:pPr>
            <w:r w:rsidRPr="00E833AA">
              <w:rPr>
                <w:rFonts w:ascii="Tahoma" w:hAnsi="Tahoma" w:cs="Tahoma"/>
                <w:b w:val="0"/>
                <w:color w:val="auto"/>
                <w:sz w:val="18"/>
                <w:szCs w:val="18"/>
              </w:rPr>
              <w:t xml:space="preserve">Entrega en comodato de 100 has de tierra con vocación agraria para el desarrollo de proyectos productivos de 15 asociaciones de víctimas y campesinos en el municipio de Caucasia en el departamento de Antioquia. </w:t>
            </w:r>
          </w:p>
        </w:tc>
      </w:tr>
    </w:tbl>
    <w:p w:rsidR="004F01C5" w:rsidRDefault="004F01C5" w:rsidP="008765DE">
      <w:pPr>
        <w:ind w:firstLine="426"/>
        <w:jc w:val="both"/>
        <w:rPr>
          <w:rFonts w:ascii="Tahoma" w:hAnsi="Tahoma" w:cs="Tahoma"/>
          <w:sz w:val="16"/>
          <w:szCs w:val="16"/>
        </w:rPr>
      </w:pPr>
    </w:p>
    <w:p w:rsidR="00644FCE" w:rsidRPr="00E833AA" w:rsidRDefault="00644FCE" w:rsidP="008765DE">
      <w:pPr>
        <w:ind w:firstLine="426"/>
        <w:jc w:val="both"/>
        <w:rPr>
          <w:rFonts w:ascii="Tahoma" w:hAnsi="Tahoma" w:cs="Tahoma"/>
          <w:sz w:val="16"/>
          <w:szCs w:val="16"/>
        </w:rPr>
      </w:pPr>
      <w:r w:rsidRPr="00E833AA">
        <w:rPr>
          <w:rFonts w:ascii="Tahoma" w:hAnsi="Tahoma" w:cs="Tahoma"/>
          <w:sz w:val="16"/>
          <w:szCs w:val="16"/>
        </w:rPr>
        <w:t>Fuente: Dirección General</w:t>
      </w:r>
    </w:p>
    <w:sectPr w:rsidR="00644FCE" w:rsidRPr="00E833AA" w:rsidSect="005443EE">
      <w:headerReference w:type="even" r:id="rId12"/>
      <w:headerReference w:type="default" r:id="rId13"/>
      <w:footerReference w:type="default" r:id="rId14"/>
      <w:headerReference w:type="first" r:id="rId15"/>
      <w:pgSz w:w="12240" w:h="15840" w:code="1"/>
      <w:pgMar w:top="1418" w:right="1701" w:bottom="1418" w:left="1701" w:header="1814" w:footer="1701" w:gutter="0"/>
      <w:pgBorders w:offsetFrom="page">
        <w:top w:val="single" w:sz="4" w:space="24" w:color="C0504D" w:themeColor="accent2"/>
        <w:bottom w:val="single" w:sz="4"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A6" w:rsidRDefault="003F3BA6" w:rsidP="00FC2FA5">
      <w:r>
        <w:separator/>
      </w:r>
    </w:p>
  </w:endnote>
  <w:endnote w:type="continuationSeparator" w:id="0">
    <w:p w:rsidR="003F3BA6" w:rsidRDefault="003F3BA6" w:rsidP="00FC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6E" w:rsidRDefault="00946D6E">
    <w:pPr>
      <w:rPr>
        <w:rFonts w:asciiTheme="majorHAnsi" w:eastAsiaTheme="majorEastAsia" w:hAnsiTheme="majorHAnsi" w:cstheme="majorBidi"/>
      </w:rPr>
    </w:pPr>
  </w:p>
  <w:p w:rsidR="00946D6E" w:rsidRDefault="00946D6E">
    <w:pPr>
      <w:pStyle w:val="Piedepgina"/>
    </w:pPr>
    <w:r>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14:anchorId="5DC0A5BE" wp14:editId="42A35266">
              <wp:simplePos x="0" y="0"/>
              <wp:positionH relativeFrom="margin">
                <wp:align>center</wp:align>
              </wp:positionH>
              <wp:positionV relativeFrom="bottomMargin">
                <wp:align>center</wp:align>
              </wp:positionV>
              <wp:extent cx="429904" cy="374688"/>
              <wp:effectExtent l="0" t="0" r="8255" b="635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904" cy="374688"/>
                      </a:xfrm>
                      <a:prstGeom prst="ellipse">
                        <a:avLst/>
                      </a:prstGeom>
                      <a:solidFill>
                        <a:srgbClr val="C00000"/>
                      </a:solidFill>
                      <a:extLst/>
                    </wps:spPr>
                    <wps:txbx>
                      <w:txbxContent>
                        <w:p w:rsidR="00946D6E" w:rsidRPr="00C76E0C" w:rsidRDefault="00946D6E">
                          <w:pPr>
                            <w:pStyle w:val="Piedepgina"/>
                            <w:jc w:val="center"/>
                            <w:rPr>
                              <w:b/>
                              <w:bCs/>
                              <w:color w:val="FFFFFF" w:themeColor="background1"/>
                              <w:sz w:val="20"/>
                              <w:szCs w:val="16"/>
                            </w:rPr>
                          </w:pPr>
                          <w:r w:rsidRPr="00C76E0C">
                            <w:rPr>
                              <w:color w:val="FFFFFF" w:themeColor="background1"/>
                              <w:sz w:val="20"/>
                              <w:szCs w:val="16"/>
                            </w:rPr>
                            <w:fldChar w:fldCharType="begin"/>
                          </w:r>
                          <w:r w:rsidRPr="00C76E0C">
                            <w:rPr>
                              <w:color w:val="FFFFFF" w:themeColor="background1"/>
                              <w:sz w:val="20"/>
                              <w:szCs w:val="16"/>
                            </w:rPr>
                            <w:instrText>PAGE    \* MERGEFORMAT</w:instrText>
                          </w:r>
                          <w:r w:rsidRPr="00C76E0C">
                            <w:rPr>
                              <w:color w:val="FFFFFF" w:themeColor="background1"/>
                              <w:sz w:val="20"/>
                              <w:szCs w:val="16"/>
                            </w:rPr>
                            <w:fldChar w:fldCharType="separate"/>
                          </w:r>
                          <w:r w:rsidR="009A2B87" w:rsidRPr="009A2B87">
                            <w:rPr>
                              <w:b/>
                              <w:bCs/>
                              <w:noProof/>
                              <w:color w:val="FFFFFF" w:themeColor="background1"/>
                              <w:sz w:val="20"/>
                              <w:szCs w:val="16"/>
                              <w:lang w:val="es-ES"/>
                            </w:rPr>
                            <w:t>64</w:t>
                          </w:r>
                          <w:r w:rsidRPr="00C76E0C">
                            <w:rPr>
                              <w:b/>
                              <w:bCs/>
                              <w:color w:val="FFFFFF" w:themeColor="background1"/>
                              <w:sz w:val="20"/>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C0A5BE" id="Óvalo 10" o:spid="_x0000_s1026" style="position:absolute;margin-left:0;margin-top:0;width:33.85pt;height:29.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" fillcolor="#c00000" stroked="f">
              <v:textbox inset="0,,0">
                <w:txbxContent>
                  <w:p w:rsidR="00946D6E" w:rsidRPr="00C76E0C" w:rsidRDefault="00946D6E">
                    <w:pPr>
                      <w:pStyle w:val="Piedepgina"/>
                      <w:jc w:val="center"/>
                      <w:rPr>
                        <w:b/>
                        <w:bCs/>
                        <w:color w:val="FFFFFF" w:themeColor="background1"/>
                        <w:sz w:val="20"/>
                        <w:szCs w:val="16"/>
                      </w:rPr>
                    </w:pPr>
                    <w:r w:rsidRPr="00C76E0C">
                      <w:rPr>
                        <w:color w:val="FFFFFF" w:themeColor="background1"/>
                        <w:sz w:val="20"/>
                        <w:szCs w:val="16"/>
                      </w:rPr>
                      <w:fldChar w:fldCharType="begin"/>
                    </w:r>
                    <w:r w:rsidRPr="00C76E0C">
                      <w:rPr>
                        <w:color w:val="FFFFFF" w:themeColor="background1"/>
                        <w:sz w:val="20"/>
                        <w:szCs w:val="16"/>
                      </w:rPr>
                      <w:instrText>PAGE    \* MERGEFORMAT</w:instrText>
                    </w:r>
                    <w:r w:rsidRPr="00C76E0C">
                      <w:rPr>
                        <w:color w:val="FFFFFF" w:themeColor="background1"/>
                        <w:sz w:val="20"/>
                        <w:szCs w:val="16"/>
                      </w:rPr>
                      <w:fldChar w:fldCharType="separate"/>
                    </w:r>
                    <w:r w:rsidR="009A2B87" w:rsidRPr="009A2B87">
                      <w:rPr>
                        <w:b/>
                        <w:bCs/>
                        <w:noProof/>
                        <w:color w:val="FFFFFF" w:themeColor="background1"/>
                        <w:sz w:val="20"/>
                        <w:szCs w:val="16"/>
                        <w:lang w:val="es-ES"/>
                      </w:rPr>
                      <w:t>64</w:t>
                    </w:r>
                    <w:r w:rsidRPr="00C76E0C">
                      <w:rPr>
                        <w:b/>
                        <w:bCs/>
                        <w:color w:val="FFFFFF" w:themeColor="background1"/>
                        <w:sz w:val="20"/>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A6" w:rsidRDefault="003F3BA6" w:rsidP="00FC2FA5">
      <w:r>
        <w:separator/>
      </w:r>
    </w:p>
  </w:footnote>
  <w:footnote w:type="continuationSeparator" w:id="0">
    <w:p w:rsidR="003F3BA6" w:rsidRDefault="003F3BA6" w:rsidP="00FC2FA5">
      <w:r>
        <w:continuationSeparator/>
      </w:r>
    </w:p>
  </w:footnote>
  <w:footnote w:id="1">
    <w:p w:rsidR="00946D6E" w:rsidRPr="001858EE" w:rsidRDefault="00946D6E" w:rsidP="00E8433A">
      <w:pPr>
        <w:pStyle w:val="Textonotapie"/>
        <w:jc w:val="both"/>
        <w:rPr>
          <w:rFonts w:cs="Arial"/>
          <w:sz w:val="16"/>
          <w:szCs w:val="16"/>
        </w:rPr>
      </w:pPr>
      <w:r w:rsidRPr="0064341D">
        <w:rPr>
          <w:rStyle w:val="Refdenotaalpie"/>
          <w:rFonts w:cs="Arial"/>
          <w:sz w:val="16"/>
          <w:szCs w:val="16"/>
        </w:rPr>
        <w:footnoteRef/>
      </w:r>
      <w:r w:rsidRPr="0064341D">
        <w:rPr>
          <w:rFonts w:cs="Arial"/>
          <w:sz w:val="16"/>
          <w:szCs w:val="16"/>
        </w:rPr>
        <w:t xml:space="preserve"> </w:t>
      </w:r>
      <w:r w:rsidRPr="00EA718A">
        <w:rPr>
          <w:rStyle w:val="Refdenotaalpie"/>
          <w:rFonts w:ascii="Tahoma" w:hAnsi="Tahoma" w:cs="Tahoma"/>
          <w:sz w:val="16"/>
          <w:szCs w:val="16"/>
          <w:vertAlign w:val="baseline"/>
        </w:rPr>
        <w:t>Los Centros Regionales se crean mediante la Ley 1448 de 2011 y su Decreto reglamentario 4800 de 2011 y son el mecanismo que permite implementar la estrategia de articulación interinstitucional de la oferta del nivel nacional y territorial que tiene como objetivo atender, orientar, remitir, acompañar y realizar el seguimiento a las víctimas. Se implementa de manera gradual en municipios en donde concurren la mayor cantidad de víctimas, teniendo en cuenta las necesidades específicas de cada territorio, al igual que los programas, estrategias e infraestructura existentes.</w:t>
      </w:r>
      <w:r w:rsidRPr="00EA718A">
        <w:rPr>
          <w:rFonts w:ascii="Tahoma" w:hAnsi="Tahoma" w:cs="Tahoma"/>
          <w:sz w:val="16"/>
          <w:szCs w:val="16"/>
        </w:rPr>
        <w:t xml:space="preserve"> Estos se vienen implementado en dos grandes etapas: i) Construcción y ii). Funcionamiento y Operación.</w:t>
      </w:r>
    </w:p>
  </w:footnote>
  <w:footnote w:id="2">
    <w:p w:rsidR="00946D6E" w:rsidRPr="00EA718A" w:rsidRDefault="00946D6E" w:rsidP="00173510">
      <w:pPr>
        <w:pStyle w:val="Textonotapie"/>
        <w:jc w:val="both"/>
        <w:rPr>
          <w:rFonts w:ascii="Tahoma" w:hAnsi="Tahoma" w:cs="Tahoma"/>
        </w:rPr>
      </w:pPr>
      <w:r>
        <w:rPr>
          <w:rStyle w:val="Refdenotaalpie"/>
        </w:rPr>
        <w:footnoteRef/>
      </w:r>
      <w:r>
        <w:t xml:space="preserve"> </w:t>
      </w:r>
      <w:r w:rsidRPr="00EA718A">
        <w:rPr>
          <w:rFonts w:ascii="Tahoma" w:hAnsi="Tahoma" w:cs="Tahoma"/>
          <w:sz w:val="16"/>
          <w:szCs w:val="16"/>
        </w:rPr>
        <w:t>Definida con la estrategia para mejorar el proceso de atención, asistencia y reparación con enfoque de derechos (diferencial, de género, psicosocial y de acción sin daño) que permite el fortalecimiento de potencialidades de las víctimas, dar respuesta efectiva a sus solicitudes y el acceso a sus derechos; de acuerdo con el hecho victimizante sufrido y las condiciones de su situación particular buscando que las víctimas alcancen el goce efectivo de sus derechos y la recuperación del ejercicio pleno de su ciudadanía.</w:t>
      </w:r>
    </w:p>
  </w:footnote>
  <w:footnote w:id="3">
    <w:p w:rsidR="00946D6E" w:rsidRDefault="00946D6E" w:rsidP="004B0299">
      <w:pPr>
        <w:pStyle w:val="Textonotapie"/>
        <w:jc w:val="both"/>
      </w:pPr>
      <w:r>
        <w:rPr>
          <w:rStyle w:val="Refdenotaalpie"/>
        </w:rPr>
        <w:footnoteRef/>
      </w:r>
      <w:r>
        <w:t xml:space="preserve"> </w:t>
      </w:r>
      <w:r w:rsidRPr="00EA718A">
        <w:rPr>
          <w:rFonts w:ascii="Tahoma" w:hAnsi="Tahoma" w:cs="Tahoma"/>
          <w:sz w:val="16"/>
          <w:szCs w:val="16"/>
        </w:rPr>
        <w:t>La Unidad para las Víctimas ha implementado la estrategia de toma de declaración en línea, consistente en adaptar los procedimientos de registro, haciendo uso de las herramientas tecnológicas, de manera que estas proporcionen la información y facilidad suficiente para el ejercicio de la toma de la declaración of line (a través de un PC con acceso a internet), para lo cual la Unidad firmó convenios interadministrativos con la Federación Nacional de Personeros (FENALPER), la Procuraduría General de la Nación, la Defensoría del Pueblo y la Personería de Bogotá, entregando en la modalidad de comodato los kits tecnológicos requeridos para la toma de declaración en línea. Durante el año 2016, la Unidad para las Víctimas avanzó en la implementación de dicha estrategia y realizó capacitaciones a 318 oficinas del Ministerio Público (Personería, Procuraduría y Defensoría) en el manejo del aplicativo de toma en línea.</w:t>
      </w:r>
    </w:p>
  </w:footnote>
  <w:footnote w:id="4">
    <w:p w:rsidR="00946D6E" w:rsidRDefault="00946D6E">
      <w:pPr>
        <w:pStyle w:val="Textonotapie"/>
      </w:pPr>
      <w:r>
        <w:rPr>
          <w:rStyle w:val="Refdenotaalpie"/>
        </w:rPr>
        <w:footnoteRef/>
      </w:r>
      <w:r>
        <w:t xml:space="preserve"> </w:t>
      </w:r>
      <w:r w:rsidRPr="00EA718A">
        <w:rPr>
          <w:rFonts w:ascii="Tahoma" w:hAnsi="Tahoma" w:cs="Tahoma"/>
          <w:sz w:val="16"/>
          <w:szCs w:val="16"/>
        </w:rPr>
        <w:t>Incluye 439 giros de rezago de 2015.</w:t>
      </w:r>
    </w:p>
  </w:footnote>
  <w:footnote w:id="5">
    <w:p w:rsidR="00946D6E" w:rsidRPr="006F3358" w:rsidRDefault="00946D6E" w:rsidP="006F3358">
      <w:pPr>
        <w:jc w:val="both"/>
        <w:rPr>
          <w:rFonts w:asciiTheme="minorHAnsi" w:hAnsiTheme="minorHAnsi" w:cstheme="minorHAnsi"/>
          <w:sz w:val="16"/>
          <w:szCs w:val="16"/>
          <w:lang w:val="es-ES"/>
        </w:rPr>
      </w:pPr>
      <w:r>
        <w:rPr>
          <w:rStyle w:val="Refdenotaalpie"/>
        </w:rPr>
        <w:footnoteRef/>
      </w:r>
      <w:r>
        <w:t xml:space="preserve"> </w:t>
      </w:r>
      <w:r w:rsidRPr="00861142">
        <w:rPr>
          <w:rFonts w:ascii="Tahoma" w:hAnsi="Tahoma" w:cs="Tahoma"/>
          <w:sz w:val="16"/>
          <w:szCs w:val="16"/>
          <w:lang w:val="es-ES"/>
        </w:rPr>
        <w:t xml:space="preserve">La Unidad para las Víctimas cuenta con el Programa de Acompañamiento, el cual tiene como objetivo asesorar y orientar a las víctimas, para la inversión adecuada de los recursos recibidos a título de indemnización, brindando herramientas para que tomen decisiones consientes, responsables e informadas sobre el uso de los mismos, de forma que aporte a la reconstrucción de sus proyectos de vida. Esto es posible gracias a la territorialización de las acciones, y el acercamiento con algunos actores del sector público y privado que permite presentar opciones de inversión a las víctimas. </w:t>
      </w:r>
    </w:p>
    <w:p w:rsidR="00946D6E" w:rsidRPr="006F3358" w:rsidRDefault="00946D6E">
      <w:pPr>
        <w:pStyle w:val="Textonotapie"/>
        <w:rPr>
          <w:lang w:val="es-ES"/>
        </w:rPr>
      </w:pPr>
    </w:p>
  </w:footnote>
  <w:footnote w:id="6">
    <w:p w:rsidR="00946D6E" w:rsidRPr="00861142" w:rsidRDefault="00946D6E" w:rsidP="000C290D">
      <w:pPr>
        <w:jc w:val="both"/>
        <w:rPr>
          <w:rFonts w:ascii="Tahoma" w:hAnsi="Tahoma" w:cs="Tahoma"/>
          <w:sz w:val="20"/>
          <w:szCs w:val="20"/>
        </w:rPr>
      </w:pPr>
      <w:r>
        <w:rPr>
          <w:rStyle w:val="Refdenotaalpie"/>
        </w:rPr>
        <w:footnoteRef/>
      </w:r>
      <w:r>
        <w:t xml:space="preserve"> </w:t>
      </w:r>
      <w:r w:rsidRPr="00861142">
        <w:rPr>
          <w:rFonts w:ascii="Tahoma" w:hAnsi="Tahoma" w:cs="Tahoma"/>
          <w:sz w:val="16"/>
          <w:szCs w:val="16"/>
        </w:rPr>
        <w:t>La construcción de la paz es una apuesta política fundamental en nuestro país, y pasa por tener en cuenta, la atención de los daños ocasionados por la violencia en el marco del conflicto armado, que no son sólo materiales, sino que afectaron diferentes dimensiones de las personas, entre ellas sus relaciones sociales y sus proyectos de vida. En el caso de la reparación colectiva, la perspectiva trasciende lo individual, pues  los colectivos se vieron vulnerados de múltiples formas y la acción reparadora tiene que contribuir a la recuperación de las dinámicas y condiciones de vida de los grupos, pueblos, comunidades u organizaciones sociales y políticas que fueron afectadas por el daño ocasionado por la violación de los derechos colectivos, la violación grave y manifiesta de los derechos individuales de los miembros de los  colectivos,  o el impacto colectivo de la violación de derechos individuales.</w:t>
      </w:r>
      <w:r w:rsidRPr="00861142">
        <w:rPr>
          <w:rFonts w:ascii="Tahoma" w:hAnsi="Tahoma" w:cs="Tahoma"/>
          <w:sz w:val="20"/>
          <w:szCs w:val="20"/>
        </w:rPr>
        <w:t xml:space="preserve"> </w:t>
      </w:r>
    </w:p>
    <w:p w:rsidR="00946D6E" w:rsidRPr="000C290D" w:rsidRDefault="00946D6E">
      <w:pPr>
        <w:pStyle w:val="Textonotapie"/>
      </w:pPr>
    </w:p>
  </w:footnote>
  <w:footnote w:id="7">
    <w:p w:rsidR="00946D6E" w:rsidRDefault="00946D6E" w:rsidP="00FE0CDC">
      <w:pPr>
        <w:pStyle w:val="Textonotapie"/>
        <w:jc w:val="both"/>
      </w:pPr>
      <w:r>
        <w:rPr>
          <w:rStyle w:val="Refdenotaalpie"/>
        </w:rPr>
        <w:footnoteRef/>
      </w:r>
      <w:r w:rsidRPr="00BD77D7">
        <w:rPr>
          <w:rFonts w:ascii="Tahoma" w:hAnsi="Tahoma" w:cs="Tahoma"/>
          <w:sz w:val="16"/>
          <w:szCs w:val="16"/>
        </w:rPr>
        <w:t>Consolida toda la información de los diferentes sistemas de las entidades del SNARIV y de los cuatro marcos normativos que conforman el RUV (SIPOD, SIV, SIRAV y LEY 1448 de 2011), con las restricciones de seguridad y confidencialidad de la información respectiva.</w:t>
      </w:r>
    </w:p>
  </w:footnote>
  <w:footnote w:id="8">
    <w:p w:rsidR="00946D6E" w:rsidRPr="00413D74" w:rsidRDefault="00946D6E" w:rsidP="00CB15AE">
      <w:pPr>
        <w:pStyle w:val="Textonotapie"/>
        <w:jc w:val="both"/>
        <w:rPr>
          <w:rFonts w:ascii="Arial" w:hAnsi="Arial" w:cs="Arial"/>
          <w:sz w:val="18"/>
          <w:szCs w:val="18"/>
        </w:rPr>
      </w:pPr>
      <w:r w:rsidRPr="00413D74">
        <w:rPr>
          <w:rStyle w:val="Refdenotaalpie"/>
          <w:rFonts w:ascii="Arial" w:hAnsi="Arial" w:cs="Arial"/>
          <w:sz w:val="18"/>
          <w:szCs w:val="18"/>
        </w:rPr>
        <w:footnoteRef/>
      </w:r>
      <w:r w:rsidRPr="00413D74">
        <w:rPr>
          <w:rFonts w:ascii="Arial" w:hAnsi="Arial" w:cs="Arial"/>
          <w:sz w:val="18"/>
          <w:szCs w:val="18"/>
        </w:rPr>
        <w:t xml:space="preserve"> </w:t>
      </w:r>
      <w:r w:rsidRPr="003163C7">
        <w:rPr>
          <w:rFonts w:cstheme="minorHAnsi"/>
          <w:sz w:val="16"/>
          <w:szCs w:val="16"/>
        </w:rPr>
        <w:t>El Decreto 4968 de 2011 determinó la plata de personal de la Unidad para la Atención y Reparación Integral a las Víctimas, estableciendo veinte (20) Directores Territoriales para cumplir las funciones propias de la Unidad.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6E" w:rsidRDefault="00946D6E">
    <w:pPr>
      <w:pStyle w:val="Encabezado"/>
    </w:pPr>
    <w:r>
      <w:rPr>
        <w:noProof/>
      </w:rPr>
      <w:pict w14:anchorId="3DC84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8" o:spid="_x0000_s2050" type="#_x0000_t75" style="position:absolute;margin-left:0;margin-top:0;width:612pt;height:11in;z-index:-251657216;mso-position-horizontal:center;mso-position-horizontal-relative:margin;mso-position-vertical:center;mso-position-vertical-relative:margin" o:allowincell="f">
          <v:imagedata r:id="rId1" o:title="FORMATO RESOLUCION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6E" w:rsidRDefault="00946D6E">
    <w:pPr>
      <w:pStyle w:val="Encabezado"/>
    </w:pPr>
    <w:r>
      <w:rPr>
        <w:noProof/>
      </w:rPr>
      <w:pict w14:anchorId="46C3B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9" o:spid="_x0000_s2051" type="#_x0000_t75" style="position:absolute;margin-left:-88.45pt;margin-top:-103.5pt;width:612pt;height:11in;z-index:-251656192;mso-position-horizontal-relative:margin;mso-position-vertical-relative:margin" o:allowincell="f">
          <v:imagedata r:id="rId1" o:title="FORMATO RESOLUCION CAR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6E" w:rsidRDefault="00946D6E">
    <w:pPr>
      <w:pStyle w:val="Encabezado"/>
    </w:pPr>
    <w:r>
      <w:rPr>
        <w:noProof/>
      </w:rPr>
      <w:pict w14:anchorId="0E9CE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7" o:spid="_x0000_s2049" type="#_x0000_t75" style="position:absolute;margin-left:0;margin-top:0;width:612pt;height:11in;z-index:-251658240;mso-position-horizontal:center;mso-position-horizontal-relative:margin;mso-position-vertical:center;mso-position-vertical-relative:margin" o:allowincell="f">
          <v:imagedata r:id="rId1" o:title="FORMATO RESOLUCION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6E98"/>
    <w:multiLevelType w:val="hybridMultilevel"/>
    <w:tmpl w:val="3E18772C"/>
    <w:lvl w:ilvl="0" w:tplc="B34CFF0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9E3F39"/>
    <w:multiLevelType w:val="hybridMultilevel"/>
    <w:tmpl w:val="BFD613CE"/>
    <w:lvl w:ilvl="0" w:tplc="069610BE">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nsid w:val="188A0F88"/>
    <w:multiLevelType w:val="hybridMultilevel"/>
    <w:tmpl w:val="EC700F64"/>
    <w:lvl w:ilvl="0" w:tplc="B34CFF0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1A264A"/>
    <w:multiLevelType w:val="hybridMultilevel"/>
    <w:tmpl w:val="C42A20E4"/>
    <w:lvl w:ilvl="0" w:tplc="275EA0EA">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A6A7D92"/>
    <w:multiLevelType w:val="hybridMultilevel"/>
    <w:tmpl w:val="EA2C35F4"/>
    <w:lvl w:ilvl="0" w:tplc="275EA0EA">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BF4F91"/>
    <w:multiLevelType w:val="hybridMultilevel"/>
    <w:tmpl w:val="5BB83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4E3516"/>
    <w:multiLevelType w:val="hybridMultilevel"/>
    <w:tmpl w:val="974A6166"/>
    <w:lvl w:ilvl="0" w:tplc="B34CFF0C">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32971014"/>
    <w:multiLevelType w:val="hybridMultilevel"/>
    <w:tmpl w:val="F2A2C45A"/>
    <w:lvl w:ilvl="0" w:tplc="B34CFF0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4E147CB"/>
    <w:multiLevelType w:val="hybridMultilevel"/>
    <w:tmpl w:val="07661C30"/>
    <w:lvl w:ilvl="0" w:tplc="B34CFF0C">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8B0717"/>
    <w:multiLevelType w:val="hybridMultilevel"/>
    <w:tmpl w:val="69E4CC88"/>
    <w:lvl w:ilvl="0" w:tplc="275EA0EA">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39F3681A"/>
    <w:multiLevelType w:val="multilevel"/>
    <w:tmpl w:val="2C66AC2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42BA1605"/>
    <w:multiLevelType w:val="hybridMultilevel"/>
    <w:tmpl w:val="E88288D6"/>
    <w:lvl w:ilvl="0" w:tplc="B34CFF0C">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nsid w:val="47AD0200"/>
    <w:multiLevelType w:val="hybridMultilevel"/>
    <w:tmpl w:val="2B70DBC8"/>
    <w:lvl w:ilvl="0" w:tplc="B34CFF0C">
      <w:start w:val="1"/>
      <w:numFmt w:val="bullet"/>
      <w:lvlText w:val=""/>
      <w:lvlJc w:val="left"/>
      <w:pPr>
        <w:ind w:left="1068" w:hanging="360"/>
      </w:pPr>
      <w:rPr>
        <w:rFonts w:ascii="Wingdings" w:hAnsi="Wingdings" w:hint="default"/>
      </w:rPr>
    </w:lvl>
    <w:lvl w:ilvl="1" w:tplc="4712139E">
      <w:numFmt w:val="bullet"/>
      <w:lvlText w:val=""/>
      <w:lvlJc w:val="left"/>
      <w:pPr>
        <w:ind w:left="1788" w:hanging="360"/>
      </w:pPr>
      <w:rPr>
        <w:rFonts w:ascii="Symbol" w:eastAsia="Times New Roman" w:hAnsi="Symbol" w:cs="Tahoma"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4A7D5594"/>
    <w:multiLevelType w:val="hybridMultilevel"/>
    <w:tmpl w:val="0866B290"/>
    <w:lvl w:ilvl="0" w:tplc="8408B658">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4E653602"/>
    <w:multiLevelType w:val="hybridMultilevel"/>
    <w:tmpl w:val="7098D648"/>
    <w:lvl w:ilvl="0" w:tplc="B34CFF0C">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5BC5BF1"/>
    <w:multiLevelType w:val="hybridMultilevel"/>
    <w:tmpl w:val="EA1AA38E"/>
    <w:lvl w:ilvl="0" w:tplc="B34CFF0C">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nsid w:val="57CB4280"/>
    <w:multiLevelType w:val="hybridMultilevel"/>
    <w:tmpl w:val="D5360108"/>
    <w:lvl w:ilvl="0" w:tplc="B34CFF0C">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BB44787"/>
    <w:multiLevelType w:val="hybridMultilevel"/>
    <w:tmpl w:val="8B7817D8"/>
    <w:lvl w:ilvl="0" w:tplc="B34CFF0C">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nsid w:val="67755364"/>
    <w:multiLevelType w:val="hybridMultilevel"/>
    <w:tmpl w:val="D0748768"/>
    <w:lvl w:ilvl="0" w:tplc="275EA0EA">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68CE6549"/>
    <w:multiLevelType w:val="hybridMultilevel"/>
    <w:tmpl w:val="E118D324"/>
    <w:lvl w:ilvl="0" w:tplc="8408B658">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nsid w:val="6DB04D3C"/>
    <w:multiLevelType w:val="hybridMultilevel"/>
    <w:tmpl w:val="77F0ABF2"/>
    <w:lvl w:ilvl="0" w:tplc="B34CFF0C">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nsid w:val="705403C7"/>
    <w:multiLevelType w:val="hybridMultilevel"/>
    <w:tmpl w:val="499A034A"/>
    <w:lvl w:ilvl="0" w:tplc="275EA0EA">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71201A7B"/>
    <w:multiLevelType w:val="hybridMultilevel"/>
    <w:tmpl w:val="B9F8E4E0"/>
    <w:lvl w:ilvl="0" w:tplc="B34CFF0C">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73F30BAC"/>
    <w:multiLevelType w:val="hybridMultilevel"/>
    <w:tmpl w:val="A38C9DA0"/>
    <w:lvl w:ilvl="0" w:tplc="275EA0EA">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A880444"/>
    <w:multiLevelType w:val="multilevel"/>
    <w:tmpl w:val="63E0E81A"/>
    <w:lvl w:ilvl="0">
      <w:start w:val="2"/>
      <w:numFmt w:val="decimal"/>
      <w:lvlText w:val="%1."/>
      <w:lvlJc w:val="left"/>
      <w:pPr>
        <w:ind w:left="390" w:hanging="390"/>
      </w:pPr>
      <w:rPr>
        <w:rFonts w:hint="default"/>
      </w:rPr>
    </w:lvl>
    <w:lvl w:ilvl="1">
      <w:start w:val="1"/>
      <w:numFmt w:val="decimal"/>
      <w:pStyle w:val="Ttulo2TAHOMA"/>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7C3B42F5"/>
    <w:multiLevelType w:val="hybridMultilevel"/>
    <w:tmpl w:val="02AAB620"/>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4F2DAE"/>
    <w:multiLevelType w:val="multilevel"/>
    <w:tmpl w:val="6B32EA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6"/>
  </w:num>
  <w:num w:numId="3">
    <w:abstractNumId w:val="22"/>
  </w:num>
  <w:num w:numId="4">
    <w:abstractNumId w:val="10"/>
  </w:num>
  <w:num w:numId="5">
    <w:abstractNumId w:val="18"/>
  </w:num>
  <w:num w:numId="6">
    <w:abstractNumId w:val="19"/>
  </w:num>
  <w:num w:numId="7">
    <w:abstractNumId w:val="13"/>
  </w:num>
  <w:num w:numId="8">
    <w:abstractNumId w:val="7"/>
  </w:num>
  <w:num w:numId="9">
    <w:abstractNumId w:val="23"/>
  </w:num>
  <w:num w:numId="10">
    <w:abstractNumId w:val="14"/>
  </w:num>
  <w:num w:numId="11">
    <w:abstractNumId w:val="20"/>
  </w:num>
  <w:num w:numId="12">
    <w:abstractNumId w:val="1"/>
  </w:num>
  <w:num w:numId="13">
    <w:abstractNumId w:val="12"/>
  </w:num>
  <w:num w:numId="14">
    <w:abstractNumId w:val="6"/>
  </w:num>
  <w:num w:numId="15">
    <w:abstractNumId w:val="11"/>
  </w:num>
  <w:num w:numId="16">
    <w:abstractNumId w:val="2"/>
  </w:num>
  <w:num w:numId="17">
    <w:abstractNumId w:val="0"/>
  </w:num>
  <w:num w:numId="18">
    <w:abstractNumId w:val="17"/>
  </w:num>
  <w:num w:numId="19">
    <w:abstractNumId w:val="21"/>
  </w:num>
  <w:num w:numId="20">
    <w:abstractNumId w:val="3"/>
  </w:num>
  <w:num w:numId="21">
    <w:abstractNumId w:val="15"/>
  </w:num>
  <w:num w:numId="22">
    <w:abstractNumId w:val="9"/>
  </w:num>
  <w:num w:numId="23">
    <w:abstractNumId w:val="16"/>
  </w:num>
  <w:num w:numId="24">
    <w:abstractNumId w:val="8"/>
  </w:num>
  <w:num w:numId="25">
    <w:abstractNumId w:val="5"/>
  </w:num>
  <w:num w:numId="26">
    <w:abstractNumId w:val="24"/>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A5"/>
    <w:rsid w:val="00000CFF"/>
    <w:rsid w:val="00002F95"/>
    <w:rsid w:val="00011BEB"/>
    <w:rsid w:val="00013A0C"/>
    <w:rsid w:val="00016E2A"/>
    <w:rsid w:val="00022D6D"/>
    <w:rsid w:val="000260C7"/>
    <w:rsid w:val="00031CE1"/>
    <w:rsid w:val="00032C73"/>
    <w:rsid w:val="00034BB9"/>
    <w:rsid w:val="00034F1E"/>
    <w:rsid w:val="00037C5C"/>
    <w:rsid w:val="000436B3"/>
    <w:rsid w:val="0004460F"/>
    <w:rsid w:val="00046F4A"/>
    <w:rsid w:val="00046FD5"/>
    <w:rsid w:val="0005065F"/>
    <w:rsid w:val="00054D3C"/>
    <w:rsid w:val="0005684A"/>
    <w:rsid w:val="00057086"/>
    <w:rsid w:val="00065B16"/>
    <w:rsid w:val="00071D0D"/>
    <w:rsid w:val="0007475D"/>
    <w:rsid w:val="000749C0"/>
    <w:rsid w:val="00075BD2"/>
    <w:rsid w:val="000805E5"/>
    <w:rsid w:val="00083DC1"/>
    <w:rsid w:val="00084E97"/>
    <w:rsid w:val="00085559"/>
    <w:rsid w:val="00094F2F"/>
    <w:rsid w:val="00094FE6"/>
    <w:rsid w:val="00095AC3"/>
    <w:rsid w:val="000A0595"/>
    <w:rsid w:val="000A1904"/>
    <w:rsid w:val="000A537A"/>
    <w:rsid w:val="000A6AAE"/>
    <w:rsid w:val="000A7875"/>
    <w:rsid w:val="000B05A3"/>
    <w:rsid w:val="000B315D"/>
    <w:rsid w:val="000B3261"/>
    <w:rsid w:val="000B336D"/>
    <w:rsid w:val="000B3563"/>
    <w:rsid w:val="000B4873"/>
    <w:rsid w:val="000C1496"/>
    <w:rsid w:val="000C15E6"/>
    <w:rsid w:val="000C290D"/>
    <w:rsid w:val="000C2920"/>
    <w:rsid w:val="000D1117"/>
    <w:rsid w:val="000D296B"/>
    <w:rsid w:val="000D388A"/>
    <w:rsid w:val="000D4A35"/>
    <w:rsid w:val="000D697C"/>
    <w:rsid w:val="000D7224"/>
    <w:rsid w:val="000E0FA6"/>
    <w:rsid w:val="000E1024"/>
    <w:rsid w:val="000E219A"/>
    <w:rsid w:val="000E5940"/>
    <w:rsid w:val="000E5D93"/>
    <w:rsid w:val="000E6621"/>
    <w:rsid w:val="000E69B8"/>
    <w:rsid w:val="000E7D17"/>
    <w:rsid w:val="000F1044"/>
    <w:rsid w:val="000F2BE2"/>
    <w:rsid w:val="000F4A31"/>
    <w:rsid w:val="001003BF"/>
    <w:rsid w:val="0010148C"/>
    <w:rsid w:val="00103AEA"/>
    <w:rsid w:val="001044ED"/>
    <w:rsid w:val="001045DF"/>
    <w:rsid w:val="0010777C"/>
    <w:rsid w:val="00111B1D"/>
    <w:rsid w:val="0011764A"/>
    <w:rsid w:val="0012029A"/>
    <w:rsid w:val="0012422F"/>
    <w:rsid w:val="0012541B"/>
    <w:rsid w:val="00130E74"/>
    <w:rsid w:val="00135541"/>
    <w:rsid w:val="00136516"/>
    <w:rsid w:val="00137B03"/>
    <w:rsid w:val="00141483"/>
    <w:rsid w:val="00141ACB"/>
    <w:rsid w:val="00147B87"/>
    <w:rsid w:val="00150FF6"/>
    <w:rsid w:val="00156A17"/>
    <w:rsid w:val="00160D0B"/>
    <w:rsid w:val="00160FB0"/>
    <w:rsid w:val="00170A07"/>
    <w:rsid w:val="001729BF"/>
    <w:rsid w:val="00173510"/>
    <w:rsid w:val="001747D9"/>
    <w:rsid w:val="00177685"/>
    <w:rsid w:val="00180811"/>
    <w:rsid w:val="00183186"/>
    <w:rsid w:val="00185D12"/>
    <w:rsid w:val="00185EE8"/>
    <w:rsid w:val="00185F0B"/>
    <w:rsid w:val="00192B29"/>
    <w:rsid w:val="00194C94"/>
    <w:rsid w:val="001B049B"/>
    <w:rsid w:val="001B06C1"/>
    <w:rsid w:val="001B0DB6"/>
    <w:rsid w:val="001B18AA"/>
    <w:rsid w:val="001B3D4E"/>
    <w:rsid w:val="001B57DE"/>
    <w:rsid w:val="001C044F"/>
    <w:rsid w:val="001C0F88"/>
    <w:rsid w:val="001C1F96"/>
    <w:rsid w:val="001C3DEA"/>
    <w:rsid w:val="001C40FC"/>
    <w:rsid w:val="001C6075"/>
    <w:rsid w:val="001C70D8"/>
    <w:rsid w:val="001D1DF7"/>
    <w:rsid w:val="001D2A6E"/>
    <w:rsid w:val="001D433D"/>
    <w:rsid w:val="001D47F9"/>
    <w:rsid w:val="001E07F6"/>
    <w:rsid w:val="001E22BF"/>
    <w:rsid w:val="001E2304"/>
    <w:rsid w:val="001E34EA"/>
    <w:rsid w:val="001E4ABA"/>
    <w:rsid w:val="001E5018"/>
    <w:rsid w:val="001E5C5E"/>
    <w:rsid w:val="001F47FE"/>
    <w:rsid w:val="001F6B0D"/>
    <w:rsid w:val="002004C0"/>
    <w:rsid w:val="00201522"/>
    <w:rsid w:val="002021E0"/>
    <w:rsid w:val="00207E8A"/>
    <w:rsid w:val="00210CF4"/>
    <w:rsid w:val="00211AA5"/>
    <w:rsid w:val="002125F7"/>
    <w:rsid w:val="00214380"/>
    <w:rsid w:val="00215284"/>
    <w:rsid w:val="00223BD3"/>
    <w:rsid w:val="00225C35"/>
    <w:rsid w:val="00225F0F"/>
    <w:rsid w:val="002261F3"/>
    <w:rsid w:val="00226E9E"/>
    <w:rsid w:val="002360BD"/>
    <w:rsid w:val="002403F7"/>
    <w:rsid w:val="00241C15"/>
    <w:rsid w:val="00253A12"/>
    <w:rsid w:val="00254C36"/>
    <w:rsid w:val="00255E15"/>
    <w:rsid w:val="00256A5B"/>
    <w:rsid w:val="00260240"/>
    <w:rsid w:val="00261FDF"/>
    <w:rsid w:val="00264800"/>
    <w:rsid w:val="002677EA"/>
    <w:rsid w:val="00270D6B"/>
    <w:rsid w:val="00272B48"/>
    <w:rsid w:val="002751D7"/>
    <w:rsid w:val="00281716"/>
    <w:rsid w:val="00290E1E"/>
    <w:rsid w:val="00291A9C"/>
    <w:rsid w:val="002923C2"/>
    <w:rsid w:val="002A05B0"/>
    <w:rsid w:val="002A57D6"/>
    <w:rsid w:val="002B0FED"/>
    <w:rsid w:val="002B1A4E"/>
    <w:rsid w:val="002B2953"/>
    <w:rsid w:val="002B6EF0"/>
    <w:rsid w:val="002B7B90"/>
    <w:rsid w:val="002C474F"/>
    <w:rsid w:val="002D17C0"/>
    <w:rsid w:val="002D5F84"/>
    <w:rsid w:val="002D755A"/>
    <w:rsid w:val="002D7EDA"/>
    <w:rsid w:val="002E1225"/>
    <w:rsid w:val="002E5E18"/>
    <w:rsid w:val="002E61C2"/>
    <w:rsid w:val="002F0441"/>
    <w:rsid w:val="002F063E"/>
    <w:rsid w:val="002F0978"/>
    <w:rsid w:val="002F55C5"/>
    <w:rsid w:val="002F69ED"/>
    <w:rsid w:val="00302083"/>
    <w:rsid w:val="00311D6B"/>
    <w:rsid w:val="0031300A"/>
    <w:rsid w:val="00315200"/>
    <w:rsid w:val="003153B9"/>
    <w:rsid w:val="003163C7"/>
    <w:rsid w:val="0032518B"/>
    <w:rsid w:val="003256CE"/>
    <w:rsid w:val="003273E4"/>
    <w:rsid w:val="0032754E"/>
    <w:rsid w:val="00330D1F"/>
    <w:rsid w:val="003316C5"/>
    <w:rsid w:val="00331F53"/>
    <w:rsid w:val="0033634A"/>
    <w:rsid w:val="00337364"/>
    <w:rsid w:val="00340E25"/>
    <w:rsid w:val="003410F7"/>
    <w:rsid w:val="00343FDC"/>
    <w:rsid w:val="003513D7"/>
    <w:rsid w:val="00354BF9"/>
    <w:rsid w:val="003625B0"/>
    <w:rsid w:val="00364132"/>
    <w:rsid w:val="0036614A"/>
    <w:rsid w:val="0036756A"/>
    <w:rsid w:val="00367BB8"/>
    <w:rsid w:val="0037026F"/>
    <w:rsid w:val="00373585"/>
    <w:rsid w:val="00374ECA"/>
    <w:rsid w:val="00380C06"/>
    <w:rsid w:val="00383765"/>
    <w:rsid w:val="003943D9"/>
    <w:rsid w:val="003A2F80"/>
    <w:rsid w:val="003A594B"/>
    <w:rsid w:val="003A5C42"/>
    <w:rsid w:val="003B3008"/>
    <w:rsid w:val="003B359D"/>
    <w:rsid w:val="003B3C93"/>
    <w:rsid w:val="003B3FDB"/>
    <w:rsid w:val="003B5270"/>
    <w:rsid w:val="003B5933"/>
    <w:rsid w:val="003C52E3"/>
    <w:rsid w:val="003C7003"/>
    <w:rsid w:val="003D0656"/>
    <w:rsid w:val="003D3578"/>
    <w:rsid w:val="003D36A2"/>
    <w:rsid w:val="003D3713"/>
    <w:rsid w:val="003D38D0"/>
    <w:rsid w:val="003D469C"/>
    <w:rsid w:val="003D54D9"/>
    <w:rsid w:val="003D7831"/>
    <w:rsid w:val="003E0BD9"/>
    <w:rsid w:val="003E78C0"/>
    <w:rsid w:val="003F107D"/>
    <w:rsid w:val="003F2B6C"/>
    <w:rsid w:val="003F3BA6"/>
    <w:rsid w:val="003F45F2"/>
    <w:rsid w:val="003F4F12"/>
    <w:rsid w:val="004024F2"/>
    <w:rsid w:val="00402731"/>
    <w:rsid w:val="0040592B"/>
    <w:rsid w:val="00405FD2"/>
    <w:rsid w:val="004061A5"/>
    <w:rsid w:val="0041246F"/>
    <w:rsid w:val="00412485"/>
    <w:rsid w:val="0041313F"/>
    <w:rsid w:val="00426878"/>
    <w:rsid w:val="00430E1A"/>
    <w:rsid w:val="0043243F"/>
    <w:rsid w:val="00442051"/>
    <w:rsid w:val="004460CF"/>
    <w:rsid w:val="00450B0F"/>
    <w:rsid w:val="00463003"/>
    <w:rsid w:val="004652FE"/>
    <w:rsid w:val="004668ED"/>
    <w:rsid w:val="004708FD"/>
    <w:rsid w:val="00471A36"/>
    <w:rsid w:val="004723BB"/>
    <w:rsid w:val="00474012"/>
    <w:rsid w:val="00475BF5"/>
    <w:rsid w:val="00476111"/>
    <w:rsid w:val="00476EE5"/>
    <w:rsid w:val="00477CA8"/>
    <w:rsid w:val="00483EE1"/>
    <w:rsid w:val="00484FF8"/>
    <w:rsid w:val="004855F3"/>
    <w:rsid w:val="0048597C"/>
    <w:rsid w:val="004875C5"/>
    <w:rsid w:val="004912B7"/>
    <w:rsid w:val="00491D64"/>
    <w:rsid w:val="00495722"/>
    <w:rsid w:val="004A6007"/>
    <w:rsid w:val="004B0299"/>
    <w:rsid w:val="004B073E"/>
    <w:rsid w:val="004B1219"/>
    <w:rsid w:val="004B7B31"/>
    <w:rsid w:val="004B7D8A"/>
    <w:rsid w:val="004C0A24"/>
    <w:rsid w:val="004C27E4"/>
    <w:rsid w:val="004C3629"/>
    <w:rsid w:val="004C3E5E"/>
    <w:rsid w:val="004C4446"/>
    <w:rsid w:val="004C4F7C"/>
    <w:rsid w:val="004C5059"/>
    <w:rsid w:val="004C5EC3"/>
    <w:rsid w:val="004D2670"/>
    <w:rsid w:val="004E1AC1"/>
    <w:rsid w:val="004E1F55"/>
    <w:rsid w:val="004E7ADE"/>
    <w:rsid w:val="004F01C5"/>
    <w:rsid w:val="004F0688"/>
    <w:rsid w:val="004F0B46"/>
    <w:rsid w:val="004F2B8A"/>
    <w:rsid w:val="004F4FD4"/>
    <w:rsid w:val="004F50A4"/>
    <w:rsid w:val="004F50A8"/>
    <w:rsid w:val="0050382F"/>
    <w:rsid w:val="005110FA"/>
    <w:rsid w:val="00511B60"/>
    <w:rsid w:val="00512942"/>
    <w:rsid w:val="005135D9"/>
    <w:rsid w:val="005142EB"/>
    <w:rsid w:val="005225DC"/>
    <w:rsid w:val="005278CB"/>
    <w:rsid w:val="0053173D"/>
    <w:rsid w:val="005319F1"/>
    <w:rsid w:val="00540A4D"/>
    <w:rsid w:val="005410CC"/>
    <w:rsid w:val="00541A5E"/>
    <w:rsid w:val="005443EE"/>
    <w:rsid w:val="0054789A"/>
    <w:rsid w:val="005501A6"/>
    <w:rsid w:val="00550782"/>
    <w:rsid w:val="00553049"/>
    <w:rsid w:val="00555966"/>
    <w:rsid w:val="0055707B"/>
    <w:rsid w:val="0055750F"/>
    <w:rsid w:val="00563A2B"/>
    <w:rsid w:val="00570C71"/>
    <w:rsid w:val="00575926"/>
    <w:rsid w:val="005772C6"/>
    <w:rsid w:val="00577B97"/>
    <w:rsid w:val="005811AA"/>
    <w:rsid w:val="00584B26"/>
    <w:rsid w:val="00584DB4"/>
    <w:rsid w:val="005864F1"/>
    <w:rsid w:val="00593B7D"/>
    <w:rsid w:val="005976FB"/>
    <w:rsid w:val="005A44D0"/>
    <w:rsid w:val="005A4CB4"/>
    <w:rsid w:val="005A5ABA"/>
    <w:rsid w:val="005A5EBC"/>
    <w:rsid w:val="005A73AB"/>
    <w:rsid w:val="005B4325"/>
    <w:rsid w:val="005B6828"/>
    <w:rsid w:val="005C1759"/>
    <w:rsid w:val="005C311A"/>
    <w:rsid w:val="005C4395"/>
    <w:rsid w:val="005D0736"/>
    <w:rsid w:val="005D1B42"/>
    <w:rsid w:val="005D675C"/>
    <w:rsid w:val="005D6FE1"/>
    <w:rsid w:val="005D770B"/>
    <w:rsid w:val="005E0ED4"/>
    <w:rsid w:val="005E4872"/>
    <w:rsid w:val="005E4C11"/>
    <w:rsid w:val="005F3EC3"/>
    <w:rsid w:val="005F6994"/>
    <w:rsid w:val="005F6CC9"/>
    <w:rsid w:val="005F758A"/>
    <w:rsid w:val="005F7E2C"/>
    <w:rsid w:val="0060009B"/>
    <w:rsid w:val="00600ADC"/>
    <w:rsid w:val="00600F5D"/>
    <w:rsid w:val="00603105"/>
    <w:rsid w:val="006032BC"/>
    <w:rsid w:val="00603F8E"/>
    <w:rsid w:val="00603FC2"/>
    <w:rsid w:val="00604041"/>
    <w:rsid w:val="006104B2"/>
    <w:rsid w:val="00614203"/>
    <w:rsid w:val="0062399F"/>
    <w:rsid w:val="006244B7"/>
    <w:rsid w:val="00625591"/>
    <w:rsid w:val="00630F95"/>
    <w:rsid w:val="0063141D"/>
    <w:rsid w:val="00635D74"/>
    <w:rsid w:val="00635E4D"/>
    <w:rsid w:val="00637434"/>
    <w:rsid w:val="00637FC7"/>
    <w:rsid w:val="00641C17"/>
    <w:rsid w:val="00642CE2"/>
    <w:rsid w:val="00644FCE"/>
    <w:rsid w:val="00645F2E"/>
    <w:rsid w:val="00647024"/>
    <w:rsid w:val="00655C84"/>
    <w:rsid w:val="0065681B"/>
    <w:rsid w:val="006574B5"/>
    <w:rsid w:val="006618A6"/>
    <w:rsid w:val="00674355"/>
    <w:rsid w:val="00674C96"/>
    <w:rsid w:val="00675E28"/>
    <w:rsid w:val="00676384"/>
    <w:rsid w:val="00677635"/>
    <w:rsid w:val="006806DB"/>
    <w:rsid w:val="00684F8D"/>
    <w:rsid w:val="00686318"/>
    <w:rsid w:val="00690DDD"/>
    <w:rsid w:val="00691D85"/>
    <w:rsid w:val="00691EB2"/>
    <w:rsid w:val="00693D69"/>
    <w:rsid w:val="00696BE2"/>
    <w:rsid w:val="00697E33"/>
    <w:rsid w:val="006A002A"/>
    <w:rsid w:val="006A2200"/>
    <w:rsid w:val="006A43C9"/>
    <w:rsid w:val="006A46AC"/>
    <w:rsid w:val="006B52AE"/>
    <w:rsid w:val="006B55AB"/>
    <w:rsid w:val="006B66A1"/>
    <w:rsid w:val="006C1A7C"/>
    <w:rsid w:val="006C6CED"/>
    <w:rsid w:val="006C6FB3"/>
    <w:rsid w:val="006C70E3"/>
    <w:rsid w:val="006D122E"/>
    <w:rsid w:val="006D164B"/>
    <w:rsid w:val="006D78B6"/>
    <w:rsid w:val="006E0534"/>
    <w:rsid w:val="006E6338"/>
    <w:rsid w:val="006E7EE9"/>
    <w:rsid w:val="006F0920"/>
    <w:rsid w:val="006F3358"/>
    <w:rsid w:val="006F350D"/>
    <w:rsid w:val="00701AEE"/>
    <w:rsid w:val="00703970"/>
    <w:rsid w:val="00704CD7"/>
    <w:rsid w:val="0071073D"/>
    <w:rsid w:val="007119EC"/>
    <w:rsid w:val="00720A07"/>
    <w:rsid w:val="007240DA"/>
    <w:rsid w:val="00727DD3"/>
    <w:rsid w:val="0074030F"/>
    <w:rsid w:val="00741013"/>
    <w:rsid w:val="00741C60"/>
    <w:rsid w:val="00743426"/>
    <w:rsid w:val="00744389"/>
    <w:rsid w:val="00747CEF"/>
    <w:rsid w:val="00751FB5"/>
    <w:rsid w:val="007537B9"/>
    <w:rsid w:val="0075536C"/>
    <w:rsid w:val="0076318E"/>
    <w:rsid w:val="0077240C"/>
    <w:rsid w:val="0077505B"/>
    <w:rsid w:val="007778A7"/>
    <w:rsid w:val="00780FE1"/>
    <w:rsid w:val="00781256"/>
    <w:rsid w:val="00783794"/>
    <w:rsid w:val="00790031"/>
    <w:rsid w:val="00791BE3"/>
    <w:rsid w:val="007925F1"/>
    <w:rsid w:val="00792FE6"/>
    <w:rsid w:val="00793C4A"/>
    <w:rsid w:val="00793F97"/>
    <w:rsid w:val="007944C8"/>
    <w:rsid w:val="00794CA8"/>
    <w:rsid w:val="00795F83"/>
    <w:rsid w:val="007A18B3"/>
    <w:rsid w:val="007A1965"/>
    <w:rsid w:val="007A55A2"/>
    <w:rsid w:val="007B17DB"/>
    <w:rsid w:val="007B578D"/>
    <w:rsid w:val="007B76BD"/>
    <w:rsid w:val="007C6BE3"/>
    <w:rsid w:val="007D2896"/>
    <w:rsid w:val="007D367F"/>
    <w:rsid w:val="007D3A43"/>
    <w:rsid w:val="007D5FA2"/>
    <w:rsid w:val="007E23AB"/>
    <w:rsid w:val="007E2FD5"/>
    <w:rsid w:val="007E3244"/>
    <w:rsid w:val="007E5CEB"/>
    <w:rsid w:val="007E79B0"/>
    <w:rsid w:val="007F1AF9"/>
    <w:rsid w:val="007F2A01"/>
    <w:rsid w:val="00800065"/>
    <w:rsid w:val="00801FA4"/>
    <w:rsid w:val="00806498"/>
    <w:rsid w:val="00811AB9"/>
    <w:rsid w:val="00815F81"/>
    <w:rsid w:val="00816C40"/>
    <w:rsid w:val="00820141"/>
    <w:rsid w:val="00820773"/>
    <w:rsid w:val="00822842"/>
    <w:rsid w:val="00823388"/>
    <w:rsid w:val="0082368D"/>
    <w:rsid w:val="00824BC1"/>
    <w:rsid w:val="008269F0"/>
    <w:rsid w:val="00830704"/>
    <w:rsid w:val="008315B9"/>
    <w:rsid w:val="008316F6"/>
    <w:rsid w:val="008347E8"/>
    <w:rsid w:val="00835983"/>
    <w:rsid w:val="00835BEB"/>
    <w:rsid w:val="008363B5"/>
    <w:rsid w:val="00836BA8"/>
    <w:rsid w:val="00846969"/>
    <w:rsid w:val="00850C17"/>
    <w:rsid w:val="00851764"/>
    <w:rsid w:val="008518CC"/>
    <w:rsid w:val="00854430"/>
    <w:rsid w:val="0085672D"/>
    <w:rsid w:val="008603AE"/>
    <w:rsid w:val="00861142"/>
    <w:rsid w:val="00861ED2"/>
    <w:rsid w:val="00866ECB"/>
    <w:rsid w:val="00871E92"/>
    <w:rsid w:val="00874BB8"/>
    <w:rsid w:val="00875704"/>
    <w:rsid w:val="00875728"/>
    <w:rsid w:val="008765DE"/>
    <w:rsid w:val="00880765"/>
    <w:rsid w:val="00880A14"/>
    <w:rsid w:val="00887229"/>
    <w:rsid w:val="008935CC"/>
    <w:rsid w:val="008935CF"/>
    <w:rsid w:val="008937DD"/>
    <w:rsid w:val="008959F7"/>
    <w:rsid w:val="00896997"/>
    <w:rsid w:val="00897542"/>
    <w:rsid w:val="0089774E"/>
    <w:rsid w:val="008A19D1"/>
    <w:rsid w:val="008A5160"/>
    <w:rsid w:val="008B0FD4"/>
    <w:rsid w:val="008B1080"/>
    <w:rsid w:val="008B42F3"/>
    <w:rsid w:val="008B53F7"/>
    <w:rsid w:val="008B6CA5"/>
    <w:rsid w:val="008B7C7C"/>
    <w:rsid w:val="008C0F7F"/>
    <w:rsid w:val="008C11F9"/>
    <w:rsid w:val="008C292D"/>
    <w:rsid w:val="008C2FEA"/>
    <w:rsid w:val="008D41F9"/>
    <w:rsid w:val="008D6AFD"/>
    <w:rsid w:val="008E05B8"/>
    <w:rsid w:val="008E3F8F"/>
    <w:rsid w:val="008E55F0"/>
    <w:rsid w:val="0090027A"/>
    <w:rsid w:val="00901019"/>
    <w:rsid w:val="00906345"/>
    <w:rsid w:val="00910BBA"/>
    <w:rsid w:val="00915243"/>
    <w:rsid w:val="009155F9"/>
    <w:rsid w:val="00920978"/>
    <w:rsid w:val="00922B98"/>
    <w:rsid w:val="00923198"/>
    <w:rsid w:val="009238E1"/>
    <w:rsid w:val="00925388"/>
    <w:rsid w:val="00925610"/>
    <w:rsid w:val="0092758C"/>
    <w:rsid w:val="009369F2"/>
    <w:rsid w:val="00941D9F"/>
    <w:rsid w:val="00946D6D"/>
    <w:rsid w:val="00946D6E"/>
    <w:rsid w:val="00947B6E"/>
    <w:rsid w:val="00954BB1"/>
    <w:rsid w:val="00954C1C"/>
    <w:rsid w:val="00956D44"/>
    <w:rsid w:val="009610D7"/>
    <w:rsid w:val="0096241A"/>
    <w:rsid w:val="00967853"/>
    <w:rsid w:val="00974BBC"/>
    <w:rsid w:val="00975859"/>
    <w:rsid w:val="00977B5E"/>
    <w:rsid w:val="00980E3A"/>
    <w:rsid w:val="0098578B"/>
    <w:rsid w:val="00985E2E"/>
    <w:rsid w:val="00987D98"/>
    <w:rsid w:val="009916F8"/>
    <w:rsid w:val="00992C26"/>
    <w:rsid w:val="009955D3"/>
    <w:rsid w:val="00996883"/>
    <w:rsid w:val="00996AB4"/>
    <w:rsid w:val="009974B5"/>
    <w:rsid w:val="009A00B1"/>
    <w:rsid w:val="009A0288"/>
    <w:rsid w:val="009A162F"/>
    <w:rsid w:val="009A1699"/>
    <w:rsid w:val="009A2B87"/>
    <w:rsid w:val="009A32C8"/>
    <w:rsid w:val="009A7D90"/>
    <w:rsid w:val="009B18BD"/>
    <w:rsid w:val="009B1AC1"/>
    <w:rsid w:val="009B4636"/>
    <w:rsid w:val="009B7202"/>
    <w:rsid w:val="009B7A39"/>
    <w:rsid w:val="009C14F2"/>
    <w:rsid w:val="009D034C"/>
    <w:rsid w:val="009D03FE"/>
    <w:rsid w:val="009D1B30"/>
    <w:rsid w:val="009D4523"/>
    <w:rsid w:val="009D75AD"/>
    <w:rsid w:val="009F2895"/>
    <w:rsid w:val="009F36E1"/>
    <w:rsid w:val="009F3F95"/>
    <w:rsid w:val="00A00C00"/>
    <w:rsid w:val="00A021D6"/>
    <w:rsid w:val="00A0530E"/>
    <w:rsid w:val="00A06D4A"/>
    <w:rsid w:val="00A11FFA"/>
    <w:rsid w:val="00A122B1"/>
    <w:rsid w:val="00A12BBD"/>
    <w:rsid w:val="00A15797"/>
    <w:rsid w:val="00A157B5"/>
    <w:rsid w:val="00A157DF"/>
    <w:rsid w:val="00A15A7D"/>
    <w:rsid w:val="00A15C13"/>
    <w:rsid w:val="00A16458"/>
    <w:rsid w:val="00A207B6"/>
    <w:rsid w:val="00A25BDE"/>
    <w:rsid w:val="00A264CB"/>
    <w:rsid w:val="00A27072"/>
    <w:rsid w:val="00A276D7"/>
    <w:rsid w:val="00A32FA4"/>
    <w:rsid w:val="00A34B4B"/>
    <w:rsid w:val="00A36314"/>
    <w:rsid w:val="00A371A4"/>
    <w:rsid w:val="00A376AB"/>
    <w:rsid w:val="00A4265E"/>
    <w:rsid w:val="00A4287E"/>
    <w:rsid w:val="00A42F28"/>
    <w:rsid w:val="00A43870"/>
    <w:rsid w:val="00A45052"/>
    <w:rsid w:val="00A508AA"/>
    <w:rsid w:val="00A52379"/>
    <w:rsid w:val="00A52704"/>
    <w:rsid w:val="00A54A90"/>
    <w:rsid w:val="00A56174"/>
    <w:rsid w:val="00A60175"/>
    <w:rsid w:val="00A618A3"/>
    <w:rsid w:val="00A64A43"/>
    <w:rsid w:val="00A70A43"/>
    <w:rsid w:val="00A71FA7"/>
    <w:rsid w:val="00A72120"/>
    <w:rsid w:val="00A818EF"/>
    <w:rsid w:val="00A8666D"/>
    <w:rsid w:val="00A870CC"/>
    <w:rsid w:val="00A87D3D"/>
    <w:rsid w:val="00A95E8E"/>
    <w:rsid w:val="00AA0376"/>
    <w:rsid w:val="00AB086D"/>
    <w:rsid w:val="00AB518C"/>
    <w:rsid w:val="00AB6408"/>
    <w:rsid w:val="00AB6FBA"/>
    <w:rsid w:val="00AC1F58"/>
    <w:rsid w:val="00AC304F"/>
    <w:rsid w:val="00AC4A3E"/>
    <w:rsid w:val="00AC7695"/>
    <w:rsid w:val="00AD20FC"/>
    <w:rsid w:val="00AD3371"/>
    <w:rsid w:val="00AD78EB"/>
    <w:rsid w:val="00AE326E"/>
    <w:rsid w:val="00AE392A"/>
    <w:rsid w:val="00AE7BBD"/>
    <w:rsid w:val="00AF1BD1"/>
    <w:rsid w:val="00AF2D93"/>
    <w:rsid w:val="00AF6859"/>
    <w:rsid w:val="00AF6F10"/>
    <w:rsid w:val="00B0039A"/>
    <w:rsid w:val="00B0508E"/>
    <w:rsid w:val="00B11F05"/>
    <w:rsid w:val="00B12835"/>
    <w:rsid w:val="00B1757F"/>
    <w:rsid w:val="00B22103"/>
    <w:rsid w:val="00B27C46"/>
    <w:rsid w:val="00B31018"/>
    <w:rsid w:val="00B31C27"/>
    <w:rsid w:val="00B42B91"/>
    <w:rsid w:val="00B43527"/>
    <w:rsid w:val="00B435E2"/>
    <w:rsid w:val="00B447B1"/>
    <w:rsid w:val="00B467E0"/>
    <w:rsid w:val="00B54DCA"/>
    <w:rsid w:val="00B60736"/>
    <w:rsid w:val="00B60E24"/>
    <w:rsid w:val="00B656E0"/>
    <w:rsid w:val="00B658D0"/>
    <w:rsid w:val="00B65CF1"/>
    <w:rsid w:val="00B701C8"/>
    <w:rsid w:val="00B73429"/>
    <w:rsid w:val="00B740D0"/>
    <w:rsid w:val="00B825D8"/>
    <w:rsid w:val="00B82774"/>
    <w:rsid w:val="00B83286"/>
    <w:rsid w:val="00B832DF"/>
    <w:rsid w:val="00B84E60"/>
    <w:rsid w:val="00B87CD9"/>
    <w:rsid w:val="00B91A26"/>
    <w:rsid w:val="00B92135"/>
    <w:rsid w:val="00B9610A"/>
    <w:rsid w:val="00B97306"/>
    <w:rsid w:val="00BA09DD"/>
    <w:rsid w:val="00BA2E32"/>
    <w:rsid w:val="00BA47AB"/>
    <w:rsid w:val="00BA628D"/>
    <w:rsid w:val="00BA6836"/>
    <w:rsid w:val="00BB381D"/>
    <w:rsid w:val="00BB6DE9"/>
    <w:rsid w:val="00BC0A50"/>
    <w:rsid w:val="00BC22CA"/>
    <w:rsid w:val="00BC37DE"/>
    <w:rsid w:val="00BD2084"/>
    <w:rsid w:val="00BD4A01"/>
    <w:rsid w:val="00BD4BFC"/>
    <w:rsid w:val="00BD53E6"/>
    <w:rsid w:val="00BD6D8C"/>
    <w:rsid w:val="00BD77D7"/>
    <w:rsid w:val="00BE16AE"/>
    <w:rsid w:val="00BE17BD"/>
    <w:rsid w:val="00BE23F0"/>
    <w:rsid w:val="00BE3C88"/>
    <w:rsid w:val="00BE403B"/>
    <w:rsid w:val="00BE51F0"/>
    <w:rsid w:val="00BE724C"/>
    <w:rsid w:val="00BF05F3"/>
    <w:rsid w:val="00BF3037"/>
    <w:rsid w:val="00BF3E27"/>
    <w:rsid w:val="00BF79AB"/>
    <w:rsid w:val="00C001C1"/>
    <w:rsid w:val="00C028C5"/>
    <w:rsid w:val="00C0329A"/>
    <w:rsid w:val="00C04AB5"/>
    <w:rsid w:val="00C05E98"/>
    <w:rsid w:val="00C147BC"/>
    <w:rsid w:val="00C16BD0"/>
    <w:rsid w:val="00C20301"/>
    <w:rsid w:val="00C22BF4"/>
    <w:rsid w:val="00C2513B"/>
    <w:rsid w:val="00C25895"/>
    <w:rsid w:val="00C26833"/>
    <w:rsid w:val="00C306A0"/>
    <w:rsid w:val="00C33243"/>
    <w:rsid w:val="00C34F0E"/>
    <w:rsid w:val="00C353C3"/>
    <w:rsid w:val="00C35C04"/>
    <w:rsid w:val="00C401D5"/>
    <w:rsid w:val="00C407C4"/>
    <w:rsid w:val="00C41CE3"/>
    <w:rsid w:val="00C440D2"/>
    <w:rsid w:val="00C46737"/>
    <w:rsid w:val="00C47149"/>
    <w:rsid w:val="00C4726D"/>
    <w:rsid w:val="00C50625"/>
    <w:rsid w:val="00C54C15"/>
    <w:rsid w:val="00C63719"/>
    <w:rsid w:val="00C64354"/>
    <w:rsid w:val="00C76E0C"/>
    <w:rsid w:val="00C85393"/>
    <w:rsid w:val="00C865D4"/>
    <w:rsid w:val="00C914BF"/>
    <w:rsid w:val="00C91A68"/>
    <w:rsid w:val="00C93CAD"/>
    <w:rsid w:val="00C9707C"/>
    <w:rsid w:val="00C97250"/>
    <w:rsid w:val="00C97BF6"/>
    <w:rsid w:val="00CA1D34"/>
    <w:rsid w:val="00CA2A4A"/>
    <w:rsid w:val="00CB0908"/>
    <w:rsid w:val="00CB15AE"/>
    <w:rsid w:val="00CB1927"/>
    <w:rsid w:val="00CB2D92"/>
    <w:rsid w:val="00CB690B"/>
    <w:rsid w:val="00CB6FE1"/>
    <w:rsid w:val="00CC26B0"/>
    <w:rsid w:val="00CC2ED9"/>
    <w:rsid w:val="00CC3C0D"/>
    <w:rsid w:val="00CC4B78"/>
    <w:rsid w:val="00CC4DC5"/>
    <w:rsid w:val="00CD0326"/>
    <w:rsid w:val="00CD05C0"/>
    <w:rsid w:val="00CD0F94"/>
    <w:rsid w:val="00CD36A4"/>
    <w:rsid w:val="00CD66CD"/>
    <w:rsid w:val="00CE2958"/>
    <w:rsid w:val="00CE3434"/>
    <w:rsid w:val="00CE599F"/>
    <w:rsid w:val="00CE6771"/>
    <w:rsid w:val="00CF112F"/>
    <w:rsid w:val="00CF1537"/>
    <w:rsid w:val="00CF6942"/>
    <w:rsid w:val="00D02AAB"/>
    <w:rsid w:val="00D0307F"/>
    <w:rsid w:val="00D14F4F"/>
    <w:rsid w:val="00D162DA"/>
    <w:rsid w:val="00D217E8"/>
    <w:rsid w:val="00D31210"/>
    <w:rsid w:val="00D336DD"/>
    <w:rsid w:val="00D37C20"/>
    <w:rsid w:val="00D37C87"/>
    <w:rsid w:val="00D419BB"/>
    <w:rsid w:val="00D42249"/>
    <w:rsid w:val="00D47EF7"/>
    <w:rsid w:val="00D51F81"/>
    <w:rsid w:val="00D61650"/>
    <w:rsid w:val="00D71300"/>
    <w:rsid w:val="00D7144C"/>
    <w:rsid w:val="00D74A8F"/>
    <w:rsid w:val="00D74F61"/>
    <w:rsid w:val="00D75B9B"/>
    <w:rsid w:val="00D7692E"/>
    <w:rsid w:val="00D83A5F"/>
    <w:rsid w:val="00D90E2B"/>
    <w:rsid w:val="00D94494"/>
    <w:rsid w:val="00D95BE9"/>
    <w:rsid w:val="00D971B0"/>
    <w:rsid w:val="00D975E9"/>
    <w:rsid w:val="00D97CA4"/>
    <w:rsid w:val="00DA4BA0"/>
    <w:rsid w:val="00DB0211"/>
    <w:rsid w:val="00DB1E34"/>
    <w:rsid w:val="00DB70EA"/>
    <w:rsid w:val="00DB7499"/>
    <w:rsid w:val="00DC2838"/>
    <w:rsid w:val="00DC4364"/>
    <w:rsid w:val="00DC50DF"/>
    <w:rsid w:val="00DD6B35"/>
    <w:rsid w:val="00DD74ED"/>
    <w:rsid w:val="00DE1995"/>
    <w:rsid w:val="00DE3552"/>
    <w:rsid w:val="00DE4570"/>
    <w:rsid w:val="00DE5136"/>
    <w:rsid w:val="00DE64F7"/>
    <w:rsid w:val="00DE694A"/>
    <w:rsid w:val="00DF1735"/>
    <w:rsid w:val="00DF2B30"/>
    <w:rsid w:val="00DF3526"/>
    <w:rsid w:val="00E04ED6"/>
    <w:rsid w:val="00E070D0"/>
    <w:rsid w:val="00E10078"/>
    <w:rsid w:val="00E123FD"/>
    <w:rsid w:val="00E13CC6"/>
    <w:rsid w:val="00E16EDF"/>
    <w:rsid w:val="00E23B61"/>
    <w:rsid w:val="00E27C2B"/>
    <w:rsid w:val="00E32899"/>
    <w:rsid w:val="00E332FC"/>
    <w:rsid w:val="00E34B36"/>
    <w:rsid w:val="00E37895"/>
    <w:rsid w:val="00E429C0"/>
    <w:rsid w:val="00E4572A"/>
    <w:rsid w:val="00E45E1D"/>
    <w:rsid w:val="00E45FB6"/>
    <w:rsid w:val="00E47851"/>
    <w:rsid w:val="00E501EA"/>
    <w:rsid w:val="00E504C3"/>
    <w:rsid w:val="00E508B3"/>
    <w:rsid w:val="00E52E4C"/>
    <w:rsid w:val="00E532C4"/>
    <w:rsid w:val="00E55B7B"/>
    <w:rsid w:val="00E55DC2"/>
    <w:rsid w:val="00E56082"/>
    <w:rsid w:val="00E64F94"/>
    <w:rsid w:val="00E65295"/>
    <w:rsid w:val="00E715D0"/>
    <w:rsid w:val="00E74BB9"/>
    <w:rsid w:val="00E77658"/>
    <w:rsid w:val="00E77A67"/>
    <w:rsid w:val="00E833AA"/>
    <w:rsid w:val="00E83EC6"/>
    <w:rsid w:val="00E8433A"/>
    <w:rsid w:val="00E86293"/>
    <w:rsid w:val="00E86746"/>
    <w:rsid w:val="00E918F7"/>
    <w:rsid w:val="00E933D3"/>
    <w:rsid w:val="00E9615B"/>
    <w:rsid w:val="00E96983"/>
    <w:rsid w:val="00E96B1D"/>
    <w:rsid w:val="00EA1631"/>
    <w:rsid w:val="00EA332E"/>
    <w:rsid w:val="00EA387F"/>
    <w:rsid w:val="00EA4F33"/>
    <w:rsid w:val="00EA5304"/>
    <w:rsid w:val="00EA56EA"/>
    <w:rsid w:val="00EA718A"/>
    <w:rsid w:val="00EB55D4"/>
    <w:rsid w:val="00EC0938"/>
    <w:rsid w:val="00EC2420"/>
    <w:rsid w:val="00EC67BF"/>
    <w:rsid w:val="00EC687E"/>
    <w:rsid w:val="00ED0737"/>
    <w:rsid w:val="00ED48C9"/>
    <w:rsid w:val="00ED77AE"/>
    <w:rsid w:val="00EE0195"/>
    <w:rsid w:val="00EF1211"/>
    <w:rsid w:val="00EF1FE5"/>
    <w:rsid w:val="00EF2767"/>
    <w:rsid w:val="00F036DB"/>
    <w:rsid w:val="00F10226"/>
    <w:rsid w:val="00F10996"/>
    <w:rsid w:val="00F11A1D"/>
    <w:rsid w:val="00F13E6C"/>
    <w:rsid w:val="00F16367"/>
    <w:rsid w:val="00F17C32"/>
    <w:rsid w:val="00F212F9"/>
    <w:rsid w:val="00F239D7"/>
    <w:rsid w:val="00F23F08"/>
    <w:rsid w:val="00F24326"/>
    <w:rsid w:val="00F33104"/>
    <w:rsid w:val="00F35380"/>
    <w:rsid w:val="00F413AA"/>
    <w:rsid w:val="00F44536"/>
    <w:rsid w:val="00F450B5"/>
    <w:rsid w:val="00F4678B"/>
    <w:rsid w:val="00F512C9"/>
    <w:rsid w:val="00F53A21"/>
    <w:rsid w:val="00F5747F"/>
    <w:rsid w:val="00F5798B"/>
    <w:rsid w:val="00F63BE0"/>
    <w:rsid w:val="00F63F1D"/>
    <w:rsid w:val="00F663D0"/>
    <w:rsid w:val="00F702E6"/>
    <w:rsid w:val="00F7279E"/>
    <w:rsid w:val="00F73CB7"/>
    <w:rsid w:val="00F74F45"/>
    <w:rsid w:val="00F76252"/>
    <w:rsid w:val="00F77568"/>
    <w:rsid w:val="00F8136E"/>
    <w:rsid w:val="00F825B0"/>
    <w:rsid w:val="00F82636"/>
    <w:rsid w:val="00F90276"/>
    <w:rsid w:val="00F92876"/>
    <w:rsid w:val="00F92A21"/>
    <w:rsid w:val="00F94A64"/>
    <w:rsid w:val="00F94F83"/>
    <w:rsid w:val="00F9516E"/>
    <w:rsid w:val="00F955B9"/>
    <w:rsid w:val="00F961A9"/>
    <w:rsid w:val="00F970CB"/>
    <w:rsid w:val="00F97687"/>
    <w:rsid w:val="00FA023C"/>
    <w:rsid w:val="00FA32D4"/>
    <w:rsid w:val="00FA67ED"/>
    <w:rsid w:val="00FB0035"/>
    <w:rsid w:val="00FB2287"/>
    <w:rsid w:val="00FC2FA5"/>
    <w:rsid w:val="00FC47BD"/>
    <w:rsid w:val="00FC4BF3"/>
    <w:rsid w:val="00FC4C2E"/>
    <w:rsid w:val="00FD2574"/>
    <w:rsid w:val="00FD2F88"/>
    <w:rsid w:val="00FD3DB3"/>
    <w:rsid w:val="00FD41C8"/>
    <w:rsid w:val="00FE0770"/>
    <w:rsid w:val="00FE0CDC"/>
    <w:rsid w:val="00FE294D"/>
    <w:rsid w:val="00FE421F"/>
    <w:rsid w:val="00FE5606"/>
    <w:rsid w:val="00FF143D"/>
    <w:rsid w:val="00FF27FC"/>
    <w:rsid w:val="00FF44CA"/>
    <w:rsid w:val="00FF66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AF07BB"/>
  <w15:docId w15:val="{9A20B06B-15A8-4F21-89FA-BE0DD65C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983"/>
    <w:pPr>
      <w:spacing w:after="0" w:line="240" w:lineRule="auto"/>
    </w:pPr>
    <w:rPr>
      <w:rFonts w:ascii="Calibri" w:hAnsi="Calibri" w:cs="Times New Roman"/>
      <w:lang w:eastAsia="es-CO"/>
    </w:rPr>
  </w:style>
  <w:style w:type="paragraph" w:styleId="Ttulo1">
    <w:name w:val="heading 1"/>
    <w:basedOn w:val="Normal"/>
    <w:link w:val="Ttulo1Car"/>
    <w:uiPriority w:val="9"/>
    <w:qFormat/>
    <w:rsid w:val="00F970CB"/>
    <w:pPr>
      <w:keepNext/>
      <w:spacing w:before="480" w:line="276" w:lineRule="auto"/>
      <w:outlineLvl w:val="0"/>
    </w:pPr>
    <w:rPr>
      <w:rFonts w:ascii="Cambria" w:hAnsi="Cambria"/>
      <w:b/>
      <w:bCs/>
      <w:color w:val="365F91"/>
      <w:kern w:val="36"/>
      <w:sz w:val="28"/>
      <w:szCs w:val="28"/>
    </w:rPr>
  </w:style>
  <w:style w:type="paragraph" w:styleId="Ttulo2">
    <w:name w:val="heading 2"/>
    <w:basedOn w:val="Normal"/>
    <w:next w:val="Normal"/>
    <w:link w:val="Ttulo2Car"/>
    <w:uiPriority w:val="9"/>
    <w:semiHidden/>
    <w:unhideWhenUsed/>
    <w:qFormat/>
    <w:rsid w:val="00DE64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E63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367B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FA5"/>
    <w:pPr>
      <w:tabs>
        <w:tab w:val="center" w:pos="4419"/>
        <w:tab w:val="right" w:pos="8838"/>
      </w:tabs>
    </w:pPr>
  </w:style>
  <w:style w:type="character" w:customStyle="1" w:styleId="EncabezadoCar">
    <w:name w:val="Encabezado Car"/>
    <w:basedOn w:val="Fuentedeprrafopredeter"/>
    <w:link w:val="Encabezado"/>
    <w:uiPriority w:val="99"/>
    <w:rsid w:val="00FC2FA5"/>
  </w:style>
  <w:style w:type="paragraph" w:styleId="Piedepgina">
    <w:name w:val="footer"/>
    <w:basedOn w:val="Normal"/>
    <w:link w:val="PiedepginaCar"/>
    <w:uiPriority w:val="99"/>
    <w:unhideWhenUsed/>
    <w:rsid w:val="00FC2FA5"/>
    <w:pPr>
      <w:tabs>
        <w:tab w:val="center" w:pos="4419"/>
        <w:tab w:val="right" w:pos="8838"/>
      </w:tabs>
    </w:pPr>
  </w:style>
  <w:style w:type="character" w:customStyle="1" w:styleId="PiedepginaCar">
    <w:name w:val="Pie de página Car"/>
    <w:basedOn w:val="Fuentedeprrafopredeter"/>
    <w:link w:val="Piedepgina"/>
    <w:uiPriority w:val="99"/>
    <w:rsid w:val="00FC2FA5"/>
  </w:style>
  <w:style w:type="character" w:customStyle="1" w:styleId="Ttulo1Car">
    <w:name w:val="Título 1 Car"/>
    <w:basedOn w:val="Fuentedeprrafopredeter"/>
    <w:link w:val="Ttulo1"/>
    <w:uiPriority w:val="9"/>
    <w:rsid w:val="00F970CB"/>
    <w:rPr>
      <w:rFonts w:ascii="Cambria" w:hAnsi="Cambria" w:cs="Times New Roman"/>
      <w:b/>
      <w:bCs/>
      <w:color w:val="365F91"/>
      <w:kern w:val="36"/>
      <w:sz w:val="28"/>
      <w:szCs w:val="28"/>
      <w:lang w:eastAsia="es-CO"/>
    </w:rPr>
  </w:style>
  <w:style w:type="paragraph" w:styleId="Prrafodelista">
    <w:name w:val="List Paragraph"/>
    <w:aliases w:val="titulo 3,List Paragraph,Ha,Párrafo de lista2,Bullets,Lista vistosa - Énfasis 11,List,Cuadrícula clara - Énfasis 31,Párrafo de lista1,Bullet List,FooterText,numbered,List Paragraph1,Paragraphe de liste1,lp1,Bulletr List Paragraph,Foot"/>
    <w:basedOn w:val="Normal"/>
    <w:link w:val="PrrafodelistaCar"/>
    <w:uiPriority w:val="34"/>
    <w:qFormat/>
    <w:rsid w:val="00F970CB"/>
    <w:pPr>
      <w:spacing w:after="200" w:line="276" w:lineRule="auto"/>
      <w:ind w:left="720"/>
    </w:pPr>
  </w:style>
  <w:style w:type="paragraph" w:customStyle="1" w:styleId="Default">
    <w:name w:val="Default"/>
    <w:link w:val="DefaultCar"/>
    <w:rsid w:val="00F970CB"/>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F970CB"/>
    <w:rPr>
      <w:color w:val="0000FF" w:themeColor="hyperlink"/>
      <w:u w:val="single"/>
    </w:rPr>
  </w:style>
  <w:style w:type="paragraph" w:styleId="TtulodeTDC">
    <w:name w:val="TOC Heading"/>
    <w:basedOn w:val="Ttulo1"/>
    <w:next w:val="Normal"/>
    <w:uiPriority w:val="39"/>
    <w:semiHidden/>
    <w:unhideWhenUsed/>
    <w:qFormat/>
    <w:rsid w:val="00F970CB"/>
    <w:pPr>
      <w:keepLines/>
      <w:outlineLvl w:val="9"/>
    </w:pPr>
    <w:rPr>
      <w:rFonts w:asciiTheme="majorHAnsi" w:eastAsiaTheme="majorEastAsia" w:hAnsiTheme="majorHAnsi" w:cstheme="majorBidi"/>
      <w:color w:val="365F91" w:themeColor="accent1" w:themeShade="BF"/>
      <w:kern w:val="0"/>
    </w:rPr>
  </w:style>
  <w:style w:type="paragraph" w:styleId="TDC1">
    <w:name w:val="toc 1"/>
    <w:basedOn w:val="Normal"/>
    <w:next w:val="Normal"/>
    <w:autoRedefine/>
    <w:uiPriority w:val="39"/>
    <w:unhideWhenUsed/>
    <w:qFormat/>
    <w:rsid w:val="00F970CB"/>
    <w:pPr>
      <w:spacing w:after="100" w:line="276" w:lineRule="auto"/>
    </w:pPr>
    <w:rPr>
      <w:rFonts w:asciiTheme="minorHAnsi" w:eastAsiaTheme="minorEastAsia" w:hAnsiTheme="minorHAnsi" w:cstheme="minorBidi"/>
    </w:rPr>
  </w:style>
  <w:style w:type="paragraph" w:styleId="Subttulo">
    <w:name w:val="Subtitle"/>
    <w:basedOn w:val="Normal"/>
    <w:next w:val="Normal"/>
    <w:link w:val="SubttuloCar"/>
    <w:uiPriority w:val="11"/>
    <w:qFormat/>
    <w:rsid w:val="00F970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970CB"/>
    <w:rPr>
      <w:rFonts w:asciiTheme="majorHAnsi" w:eastAsiaTheme="majorEastAsia" w:hAnsiTheme="majorHAnsi" w:cstheme="majorBidi"/>
      <w:i/>
      <w:iCs/>
      <w:color w:val="4F81BD" w:themeColor="accent1"/>
      <w:spacing w:val="15"/>
      <w:sz w:val="24"/>
      <w:szCs w:val="24"/>
      <w:lang w:eastAsia="es-CO"/>
    </w:rPr>
  </w:style>
  <w:style w:type="character" w:customStyle="1" w:styleId="DefaultCar">
    <w:name w:val="Default Car"/>
    <w:link w:val="Default"/>
    <w:locked/>
    <w:rsid w:val="00F970CB"/>
    <w:rPr>
      <w:rFonts w:ascii="Calibri" w:eastAsia="Calibri" w:hAnsi="Calibri" w:cs="Calibri"/>
      <w:color w:val="000000"/>
      <w:sz w:val="24"/>
      <w:szCs w:val="24"/>
    </w:rPr>
  </w:style>
  <w:style w:type="character" w:customStyle="1" w:styleId="PrrafodelistaCar">
    <w:name w:val="Párrafo de lista Car"/>
    <w:aliases w:val="titulo 3 Car,List Paragraph Car,Ha Car,Párrafo de lista2 Car,Bullets Car,Lista vistosa - Énfasis 11 Car,List Car,Cuadrícula clara - Énfasis 31 Car,Párrafo de lista1 Car,Bullet List Car,FooterText Car,numbered Car,List Paragraph1 Car"/>
    <w:link w:val="Prrafodelista"/>
    <w:locked/>
    <w:rsid w:val="00CB15AE"/>
    <w:rPr>
      <w:rFonts w:ascii="Calibri" w:hAnsi="Calibri" w:cs="Times New Roman"/>
      <w:lang w:eastAsia="es-CO"/>
    </w:rPr>
  </w:style>
  <w:style w:type="paragraph" w:styleId="Textonotapie">
    <w:name w:val="footnote text"/>
    <w:aliases w:val="Ref. de nota al pie1,referencia nota al pie,Texto de nota al pie,Texto nota pie Car Car Car Car Car Car,Texto nota pie Car Car Car Car Car,texto de nota al pie,Texto nota pie Car Car Car Car Car Car Car Car,Texto nota pie Car Car Car,fn"/>
    <w:basedOn w:val="Normal"/>
    <w:link w:val="TextonotapieCar"/>
    <w:unhideWhenUsed/>
    <w:qFormat/>
    <w:rsid w:val="00CB15AE"/>
    <w:rPr>
      <w:rFonts w:asciiTheme="minorHAnsi" w:hAnsiTheme="minorHAnsi" w:cstheme="minorBidi"/>
      <w:sz w:val="20"/>
      <w:szCs w:val="20"/>
      <w:lang w:eastAsia="en-US"/>
    </w:rPr>
  </w:style>
  <w:style w:type="character" w:customStyle="1" w:styleId="TextonotapieCar">
    <w:name w:val="Texto nota pie Car"/>
    <w:aliases w:val="Ref. de nota al pie1 Car,referencia nota al pie Car,Texto de nota al pie Car,Texto nota pie Car Car Car Car Car Car Car,Texto nota pie Car Car Car Car Car Car1,texto de nota al pie Car,Texto nota pie Car Car Car Car,fn Car"/>
    <w:basedOn w:val="Fuentedeprrafopredeter"/>
    <w:link w:val="Textonotapie"/>
    <w:rsid w:val="00CB15AE"/>
    <w:rPr>
      <w:sz w:val="20"/>
      <w:szCs w:val="20"/>
    </w:rPr>
  </w:style>
  <w:style w:type="character" w:styleId="Refdenotaalpie">
    <w:name w:val="footnote reference"/>
    <w:aliases w:val="BVI fnr,Ref. de nota al pie2,Nota de pie,Ref,de nota al pie,Footnote symbol,Footnote,Pie de pagina,Footnotes refss,Appel note de bas de page,Footnote number,f,Nota a pie,Footnote Text Char1 Car Car Car Car,Texto nota al pie,FC,4_G,4"/>
    <w:basedOn w:val="Fuentedeprrafopredeter"/>
    <w:link w:val="Char2"/>
    <w:uiPriority w:val="99"/>
    <w:unhideWhenUsed/>
    <w:qFormat/>
    <w:rsid w:val="00CB15AE"/>
    <w:rPr>
      <w:vertAlign w:val="superscript"/>
    </w:rPr>
  </w:style>
  <w:style w:type="paragraph" w:styleId="NormalWeb">
    <w:name w:val="Normal (Web)"/>
    <w:basedOn w:val="Normal"/>
    <w:uiPriority w:val="99"/>
    <w:unhideWhenUsed/>
    <w:rsid w:val="00CB15AE"/>
    <w:rPr>
      <w:rFonts w:ascii="Times New Roman" w:hAnsi="Times New Roman"/>
      <w:sz w:val="24"/>
      <w:szCs w:val="24"/>
      <w:lang w:val="es-ES"/>
    </w:rPr>
  </w:style>
  <w:style w:type="table" w:customStyle="1" w:styleId="Tabladecuadrcula1clara-nfasis51">
    <w:name w:val="Tabla de cuadrícula 1 clara - Énfasis 51"/>
    <w:basedOn w:val="Tablanormal"/>
    <w:uiPriority w:val="46"/>
    <w:rsid w:val="00CB15AE"/>
    <w:pPr>
      <w:spacing w:after="0" w:line="240" w:lineRule="auto"/>
    </w:pPr>
    <w:rPr>
      <w:lang w:val="es-E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367BB8"/>
    <w:rPr>
      <w:rFonts w:asciiTheme="majorHAnsi" w:eastAsiaTheme="majorEastAsia" w:hAnsiTheme="majorHAnsi" w:cstheme="majorBidi"/>
      <w:i/>
      <w:iCs/>
      <w:color w:val="365F91" w:themeColor="accent1" w:themeShade="BF"/>
      <w:lang w:eastAsia="es-CO"/>
    </w:rPr>
  </w:style>
  <w:style w:type="table" w:styleId="Tablaconcuadrcula">
    <w:name w:val="Table Grid"/>
    <w:basedOn w:val="Tablanormal"/>
    <w:rsid w:val="0036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42051"/>
    <w:pPr>
      <w:spacing w:after="0" w:line="240" w:lineRule="auto"/>
    </w:pPr>
    <w:rPr>
      <w:rFonts w:ascii="Calibri" w:hAnsi="Calibri" w:cs="Times New Roman"/>
      <w:lang w:eastAsia="es-CO"/>
    </w:rPr>
  </w:style>
  <w:style w:type="character" w:customStyle="1" w:styleId="TtuloCar">
    <w:name w:val="Título Car"/>
    <w:aliases w:val="Títulos Principales sin numeración Car,AL Título Car,Título AL Car1,Título AL Car Car,TÃ­tulos Principales sin numeraciÃ³n Car,AL TÃ­tulo Car,TÃ­tulo AL Car"/>
    <w:basedOn w:val="Fuentedeprrafopredeter"/>
    <w:link w:val="TtulosPrincipalessinnumeracin"/>
    <w:locked/>
    <w:rsid w:val="00C25895"/>
    <w:rPr>
      <w:rFonts w:ascii="Arial" w:hAnsi="Arial" w:cs="Arial"/>
      <w:b/>
      <w:bCs/>
    </w:rPr>
  </w:style>
  <w:style w:type="paragraph" w:customStyle="1" w:styleId="TtulosPrincipalessinnumeracin">
    <w:name w:val="Títulos Principales sin numeración"/>
    <w:aliases w:val="AL Título,Título AL,Título AL Car,TÃ­tulos Principales sin numeraciÃ³n,AL TÃ­tulo,TÃ­tulo AL"/>
    <w:basedOn w:val="Normal"/>
    <w:link w:val="TtuloCar"/>
    <w:rsid w:val="00C25895"/>
    <w:pPr>
      <w:jc w:val="center"/>
    </w:pPr>
    <w:rPr>
      <w:rFonts w:ascii="Arial" w:hAnsi="Arial" w:cs="Arial"/>
      <w:b/>
      <w:bCs/>
      <w:lang w:eastAsia="en-US"/>
    </w:rPr>
  </w:style>
  <w:style w:type="paragraph" w:customStyle="1" w:styleId="Char2">
    <w:name w:val="Char2"/>
    <w:basedOn w:val="Normal"/>
    <w:link w:val="Refdenotaalpie"/>
    <w:uiPriority w:val="99"/>
    <w:rsid w:val="00E8433A"/>
    <w:pPr>
      <w:spacing w:before="120" w:after="160" w:line="240" w:lineRule="exact"/>
      <w:jc w:val="both"/>
    </w:pPr>
    <w:rPr>
      <w:rFonts w:asciiTheme="minorHAnsi" w:hAnsiTheme="minorHAnsi" w:cstheme="minorBidi"/>
      <w:vertAlign w:val="superscript"/>
      <w:lang w:eastAsia="en-US"/>
    </w:rPr>
  </w:style>
  <w:style w:type="character" w:customStyle="1" w:styleId="Ttulo3Car">
    <w:name w:val="Título 3 Car"/>
    <w:basedOn w:val="Fuentedeprrafopredeter"/>
    <w:link w:val="Ttulo3"/>
    <w:uiPriority w:val="9"/>
    <w:rsid w:val="006E6338"/>
    <w:rPr>
      <w:rFonts w:asciiTheme="majorHAnsi" w:eastAsiaTheme="majorEastAsia" w:hAnsiTheme="majorHAnsi" w:cstheme="majorBidi"/>
      <w:color w:val="243F60" w:themeColor="accent1" w:themeShade="7F"/>
      <w:sz w:val="24"/>
      <w:szCs w:val="24"/>
      <w:lang w:eastAsia="es-CO"/>
    </w:rPr>
  </w:style>
  <w:style w:type="table" w:customStyle="1" w:styleId="Tabladecuadrcula3-nfasis21">
    <w:name w:val="Tabla de cuadrícula 3 - Énfasis 21"/>
    <w:basedOn w:val="Tablanormal"/>
    <w:uiPriority w:val="48"/>
    <w:rsid w:val="00FD2F8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cuadrcula4-nfasis21">
    <w:name w:val="Tabla de cuadrícula 4 - Énfasis 21"/>
    <w:basedOn w:val="Tablanormal"/>
    <w:uiPriority w:val="49"/>
    <w:rsid w:val="00FD2F8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3-nfasis21">
    <w:name w:val="Tabla de lista 3 - Énfasis 21"/>
    <w:basedOn w:val="Tablanormal"/>
    <w:uiPriority w:val="48"/>
    <w:rsid w:val="00FD2F8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adelista6concolores-nfasis21">
    <w:name w:val="Tabla de lista 6 con colores - Énfasis 21"/>
    <w:basedOn w:val="Tablanormal"/>
    <w:uiPriority w:val="51"/>
    <w:rsid w:val="00FD2F8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2-nfasis21">
    <w:name w:val="Tabla de cuadrícula 2 - Énfasis 21"/>
    <w:basedOn w:val="Tablanormal"/>
    <w:uiPriority w:val="47"/>
    <w:rsid w:val="003625B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extodeglobo">
    <w:name w:val="Balloon Text"/>
    <w:basedOn w:val="Normal"/>
    <w:link w:val="TextodegloboCar"/>
    <w:uiPriority w:val="99"/>
    <w:semiHidden/>
    <w:unhideWhenUsed/>
    <w:rsid w:val="008307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704"/>
    <w:rPr>
      <w:rFonts w:ascii="Tahoma" w:hAnsi="Tahoma" w:cs="Tahoma"/>
      <w:sz w:val="16"/>
      <w:szCs w:val="16"/>
      <w:lang w:eastAsia="es-CO"/>
    </w:rPr>
  </w:style>
  <w:style w:type="character" w:styleId="nfasisintenso">
    <w:name w:val="Intense Emphasis"/>
    <w:basedOn w:val="Fuentedeprrafopredeter"/>
    <w:uiPriority w:val="21"/>
    <w:qFormat/>
    <w:rsid w:val="00E74BB9"/>
    <w:rPr>
      <w:b/>
      <w:bCs/>
      <w:i/>
      <w:iCs/>
      <w:color w:val="auto"/>
    </w:rPr>
  </w:style>
  <w:style w:type="paragraph" w:customStyle="1" w:styleId="FagoFunotenzeichen">
    <w:name w:val="Fago Fußnotenzeichen"/>
    <w:aliases w:val="Ref. de nota al pie.,Appel note de bas de..."/>
    <w:basedOn w:val="Normal"/>
    <w:uiPriority w:val="99"/>
    <w:rsid w:val="007D3A43"/>
    <w:pPr>
      <w:spacing w:after="160" w:line="240" w:lineRule="exact"/>
    </w:pPr>
    <w:rPr>
      <w:rFonts w:asciiTheme="minorHAnsi" w:hAnsiTheme="minorHAnsi" w:cstheme="minorBidi"/>
      <w:vertAlign w:val="superscript"/>
      <w:lang w:eastAsia="en-US"/>
    </w:rPr>
  </w:style>
  <w:style w:type="character" w:customStyle="1" w:styleId="apple-converted-space">
    <w:name w:val="apple-converted-space"/>
    <w:basedOn w:val="Fuentedeprrafopredeter"/>
    <w:rsid w:val="00C865D4"/>
  </w:style>
  <w:style w:type="paragraph" w:styleId="Descripcin">
    <w:name w:val="caption"/>
    <w:basedOn w:val="Normal"/>
    <w:next w:val="Normal"/>
    <w:uiPriority w:val="35"/>
    <w:unhideWhenUsed/>
    <w:qFormat/>
    <w:rsid w:val="00C865D4"/>
    <w:pPr>
      <w:jc w:val="center"/>
    </w:pPr>
    <w:rPr>
      <w:rFonts w:ascii="Arial" w:eastAsiaTheme="minorEastAsia" w:hAnsi="Arial" w:cstheme="minorBidi"/>
      <w:bCs/>
      <w:sz w:val="20"/>
      <w:szCs w:val="18"/>
    </w:rPr>
  </w:style>
  <w:style w:type="paragraph" w:styleId="TDC3">
    <w:name w:val="toc 3"/>
    <w:basedOn w:val="Normal"/>
    <w:next w:val="Normal"/>
    <w:autoRedefine/>
    <w:uiPriority w:val="39"/>
    <w:unhideWhenUsed/>
    <w:rsid w:val="009369F2"/>
    <w:pPr>
      <w:spacing w:after="100"/>
      <w:ind w:left="440"/>
    </w:pPr>
  </w:style>
  <w:style w:type="table" w:styleId="Sombreadoclaro-nfasis1">
    <w:name w:val="Light Shading Accent 1"/>
    <w:basedOn w:val="Tablanormal"/>
    <w:uiPriority w:val="60"/>
    <w:rsid w:val="00A70A4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2-nfasis1">
    <w:name w:val="Medium Shading 2 Accent 1"/>
    <w:basedOn w:val="Tablanormal"/>
    <w:uiPriority w:val="64"/>
    <w:rsid w:val="00A70A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A70A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5">
    <w:name w:val="Light Shading Accent 5"/>
    <w:basedOn w:val="Tablanormal"/>
    <w:uiPriority w:val="60"/>
    <w:rsid w:val="00A4265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cuadrcula5oscura-nfasis11">
    <w:name w:val="Tabla de cuadrícula 5 oscura - Énfasis 11"/>
    <w:basedOn w:val="Tablanormal"/>
    <w:uiPriority w:val="50"/>
    <w:rsid w:val="00CE34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Refdecomentario">
    <w:name w:val="annotation reference"/>
    <w:basedOn w:val="Fuentedeprrafopredeter"/>
    <w:uiPriority w:val="99"/>
    <w:semiHidden/>
    <w:unhideWhenUsed/>
    <w:rsid w:val="00604041"/>
    <w:rPr>
      <w:sz w:val="16"/>
      <w:szCs w:val="16"/>
    </w:rPr>
  </w:style>
  <w:style w:type="paragraph" w:styleId="Textocomentario">
    <w:name w:val="annotation text"/>
    <w:basedOn w:val="Normal"/>
    <w:link w:val="TextocomentarioCar"/>
    <w:uiPriority w:val="99"/>
    <w:semiHidden/>
    <w:unhideWhenUsed/>
    <w:rsid w:val="00604041"/>
    <w:rPr>
      <w:sz w:val="20"/>
      <w:szCs w:val="20"/>
    </w:rPr>
  </w:style>
  <w:style w:type="character" w:customStyle="1" w:styleId="TextocomentarioCar">
    <w:name w:val="Texto comentario Car"/>
    <w:basedOn w:val="Fuentedeprrafopredeter"/>
    <w:link w:val="Textocomentario"/>
    <w:uiPriority w:val="99"/>
    <w:semiHidden/>
    <w:rsid w:val="00604041"/>
    <w:rPr>
      <w:rFonts w:ascii="Calibri"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04041"/>
    <w:rPr>
      <w:b/>
      <w:bCs/>
    </w:rPr>
  </w:style>
  <w:style w:type="character" w:customStyle="1" w:styleId="AsuntodelcomentarioCar">
    <w:name w:val="Asunto del comentario Car"/>
    <w:basedOn w:val="TextocomentarioCar"/>
    <w:link w:val="Asuntodelcomentario"/>
    <w:uiPriority w:val="99"/>
    <w:semiHidden/>
    <w:rsid w:val="00604041"/>
    <w:rPr>
      <w:rFonts w:ascii="Calibri" w:hAnsi="Calibri" w:cs="Times New Roman"/>
      <w:b/>
      <w:bCs/>
      <w:sz w:val="20"/>
      <w:szCs w:val="20"/>
      <w:lang w:eastAsia="es-CO"/>
    </w:rPr>
  </w:style>
  <w:style w:type="table" w:customStyle="1" w:styleId="Tabladecuadrcula2-nfasis22">
    <w:name w:val="Tabla de cuadrícula 2 - Énfasis 22"/>
    <w:basedOn w:val="Tablanormal"/>
    <w:uiPriority w:val="47"/>
    <w:rsid w:val="0092097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3-nfasis22">
    <w:name w:val="Tabla de cuadrícula 3 - Énfasis 22"/>
    <w:basedOn w:val="Tablanormal"/>
    <w:uiPriority w:val="48"/>
    <w:rsid w:val="0092097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cuadrcula5oscura-nfasis21">
    <w:name w:val="Tabla de cuadrícula 5 oscura - Énfasis 21"/>
    <w:basedOn w:val="Tablanormal"/>
    <w:uiPriority w:val="50"/>
    <w:rsid w:val="009209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decuadrcula4-nfasis22">
    <w:name w:val="Tabla de cuadrícula 4 - Énfasis 22"/>
    <w:basedOn w:val="Tablanormal"/>
    <w:uiPriority w:val="49"/>
    <w:rsid w:val="00AC1F5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7concolores-nfasis21">
    <w:name w:val="Tabla de cuadrícula 7 con colores - Énfasis 21"/>
    <w:basedOn w:val="Tablanormal"/>
    <w:uiPriority w:val="52"/>
    <w:rsid w:val="007778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lista1clara-nfasis21">
    <w:name w:val="Tabla de lista 1 clara - Énfasis 21"/>
    <w:basedOn w:val="Tablanormal"/>
    <w:uiPriority w:val="46"/>
    <w:rsid w:val="007778A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nfasis21">
    <w:name w:val="Tabla de cuadrícula 6 con colores - Énfasis 21"/>
    <w:basedOn w:val="Tablanormal"/>
    <w:uiPriority w:val="51"/>
    <w:rsid w:val="007778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2-nfasis21">
    <w:name w:val="Tabla de lista 2 - Énfasis 21"/>
    <w:basedOn w:val="Tablanormal"/>
    <w:uiPriority w:val="47"/>
    <w:rsid w:val="007778A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6concolores-nfasis22">
    <w:name w:val="Tabla de lista 6 con colores - Énfasis 22"/>
    <w:basedOn w:val="Tablanormal"/>
    <w:uiPriority w:val="51"/>
    <w:rsid w:val="00A122B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2">
    <w:name w:val="List Table 2 Accent 2"/>
    <w:basedOn w:val="Tablanormal"/>
    <w:uiPriority w:val="47"/>
    <w:rsid w:val="00946D6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tulo2TAHOMA">
    <w:name w:val="Título 2 TAHOMA"/>
    <w:basedOn w:val="Ttulo2"/>
    <w:qFormat/>
    <w:rsid w:val="00DE64F7"/>
    <w:pPr>
      <w:numPr>
        <w:ilvl w:val="1"/>
        <w:numId w:val="26"/>
      </w:numPr>
      <w:spacing w:line="259" w:lineRule="auto"/>
      <w:ind w:left="2148" w:hanging="360"/>
    </w:pPr>
    <w:rPr>
      <w:rFonts w:ascii="Tahoma" w:hAnsi="Tahoma"/>
      <w:sz w:val="22"/>
      <w:lang w:eastAsia="en-US"/>
    </w:rPr>
  </w:style>
  <w:style w:type="character" w:customStyle="1" w:styleId="Ttulo2Car">
    <w:name w:val="Título 2 Car"/>
    <w:basedOn w:val="Fuentedeprrafopredeter"/>
    <w:link w:val="Ttulo2"/>
    <w:uiPriority w:val="9"/>
    <w:semiHidden/>
    <w:rsid w:val="00DE64F7"/>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01">
      <w:bodyDiv w:val="1"/>
      <w:marLeft w:val="0"/>
      <w:marRight w:val="0"/>
      <w:marTop w:val="0"/>
      <w:marBottom w:val="0"/>
      <w:divBdr>
        <w:top w:val="none" w:sz="0" w:space="0" w:color="auto"/>
        <w:left w:val="none" w:sz="0" w:space="0" w:color="auto"/>
        <w:bottom w:val="none" w:sz="0" w:space="0" w:color="auto"/>
        <w:right w:val="none" w:sz="0" w:space="0" w:color="auto"/>
      </w:divBdr>
    </w:div>
    <w:div w:id="50276956">
      <w:bodyDiv w:val="1"/>
      <w:marLeft w:val="0"/>
      <w:marRight w:val="0"/>
      <w:marTop w:val="0"/>
      <w:marBottom w:val="0"/>
      <w:divBdr>
        <w:top w:val="none" w:sz="0" w:space="0" w:color="auto"/>
        <w:left w:val="none" w:sz="0" w:space="0" w:color="auto"/>
        <w:bottom w:val="none" w:sz="0" w:space="0" w:color="auto"/>
        <w:right w:val="none" w:sz="0" w:space="0" w:color="auto"/>
      </w:divBdr>
    </w:div>
    <w:div w:id="110631277">
      <w:bodyDiv w:val="1"/>
      <w:marLeft w:val="0"/>
      <w:marRight w:val="0"/>
      <w:marTop w:val="0"/>
      <w:marBottom w:val="0"/>
      <w:divBdr>
        <w:top w:val="none" w:sz="0" w:space="0" w:color="auto"/>
        <w:left w:val="none" w:sz="0" w:space="0" w:color="auto"/>
        <w:bottom w:val="none" w:sz="0" w:space="0" w:color="auto"/>
        <w:right w:val="none" w:sz="0" w:space="0" w:color="auto"/>
      </w:divBdr>
    </w:div>
    <w:div w:id="126123092">
      <w:bodyDiv w:val="1"/>
      <w:marLeft w:val="0"/>
      <w:marRight w:val="0"/>
      <w:marTop w:val="0"/>
      <w:marBottom w:val="0"/>
      <w:divBdr>
        <w:top w:val="none" w:sz="0" w:space="0" w:color="auto"/>
        <w:left w:val="none" w:sz="0" w:space="0" w:color="auto"/>
        <w:bottom w:val="none" w:sz="0" w:space="0" w:color="auto"/>
        <w:right w:val="none" w:sz="0" w:space="0" w:color="auto"/>
      </w:divBdr>
    </w:div>
    <w:div w:id="149097543">
      <w:bodyDiv w:val="1"/>
      <w:marLeft w:val="0"/>
      <w:marRight w:val="0"/>
      <w:marTop w:val="0"/>
      <w:marBottom w:val="0"/>
      <w:divBdr>
        <w:top w:val="none" w:sz="0" w:space="0" w:color="auto"/>
        <w:left w:val="none" w:sz="0" w:space="0" w:color="auto"/>
        <w:bottom w:val="none" w:sz="0" w:space="0" w:color="auto"/>
        <w:right w:val="none" w:sz="0" w:space="0" w:color="auto"/>
      </w:divBdr>
    </w:div>
    <w:div w:id="185488747">
      <w:bodyDiv w:val="1"/>
      <w:marLeft w:val="0"/>
      <w:marRight w:val="0"/>
      <w:marTop w:val="0"/>
      <w:marBottom w:val="0"/>
      <w:divBdr>
        <w:top w:val="none" w:sz="0" w:space="0" w:color="auto"/>
        <w:left w:val="none" w:sz="0" w:space="0" w:color="auto"/>
        <w:bottom w:val="none" w:sz="0" w:space="0" w:color="auto"/>
        <w:right w:val="none" w:sz="0" w:space="0" w:color="auto"/>
      </w:divBdr>
    </w:div>
    <w:div w:id="226495690">
      <w:bodyDiv w:val="1"/>
      <w:marLeft w:val="0"/>
      <w:marRight w:val="0"/>
      <w:marTop w:val="0"/>
      <w:marBottom w:val="0"/>
      <w:divBdr>
        <w:top w:val="none" w:sz="0" w:space="0" w:color="auto"/>
        <w:left w:val="none" w:sz="0" w:space="0" w:color="auto"/>
        <w:bottom w:val="none" w:sz="0" w:space="0" w:color="auto"/>
        <w:right w:val="none" w:sz="0" w:space="0" w:color="auto"/>
      </w:divBdr>
    </w:div>
    <w:div w:id="230505799">
      <w:bodyDiv w:val="1"/>
      <w:marLeft w:val="0"/>
      <w:marRight w:val="0"/>
      <w:marTop w:val="0"/>
      <w:marBottom w:val="0"/>
      <w:divBdr>
        <w:top w:val="none" w:sz="0" w:space="0" w:color="auto"/>
        <w:left w:val="none" w:sz="0" w:space="0" w:color="auto"/>
        <w:bottom w:val="none" w:sz="0" w:space="0" w:color="auto"/>
        <w:right w:val="none" w:sz="0" w:space="0" w:color="auto"/>
      </w:divBdr>
    </w:div>
    <w:div w:id="279995646">
      <w:bodyDiv w:val="1"/>
      <w:marLeft w:val="0"/>
      <w:marRight w:val="0"/>
      <w:marTop w:val="0"/>
      <w:marBottom w:val="0"/>
      <w:divBdr>
        <w:top w:val="none" w:sz="0" w:space="0" w:color="auto"/>
        <w:left w:val="none" w:sz="0" w:space="0" w:color="auto"/>
        <w:bottom w:val="none" w:sz="0" w:space="0" w:color="auto"/>
        <w:right w:val="none" w:sz="0" w:space="0" w:color="auto"/>
      </w:divBdr>
    </w:div>
    <w:div w:id="433138473">
      <w:bodyDiv w:val="1"/>
      <w:marLeft w:val="0"/>
      <w:marRight w:val="0"/>
      <w:marTop w:val="0"/>
      <w:marBottom w:val="0"/>
      <w:divBdr>
        <w:top w:val="none" w:sz="0" w:space="0" w:color="auto"/>
        <w:left w:val="none" w:sz="0" w:space="0" w:color="auto"/>
        <w:bottom w:val="none" w:sz="0" w:space="0" w:color="auto"/>
        <w:right w:val="none" w:sz="0" w:space="0" w:color="auto"/>
      </w:divBdr>
    </w:div>
    <w:div w:id="516503967">
      <w:bodyDiv w:val="1"/>
      <w:marLeft w:val="0"/>
      <w:marRight w:val="0"/>
      <w:marTop w:val="0"/>
      <w:marBottom w:val="0"/>
      <w:divBdr>
        <w:top w:val="none" w:sz="0" w:space="0" w:color="auto"/>
        <w:left w:val="none" w:sz="0" w:space="0" w:color="auto"/>
        <w:bottom w:val="none" w:sz="0" w:space="0" w:color="auto"/>
        <w:right w:val="none" w:sz="0" w:space="0" w:color="auto"/>
      </w:divBdr>
    </w:div>
    <w:div w:id="612253614">
      <w:bodyDiv w:val="1"/>
      <w:marLeft w:val="0"/>
      <w:marRight w:val="0"/>
      <w:marTop w:val="0"/>
      <w:marBottom w:val="0"/>
      <w:divBdr>
        <w:top w:val="none" w:sz="0" w:space="0" w:color="auto"/>
        <w:left w:val="none" w:sz="0" w:space="0" w:color="auto"/>
        <w:bottom w:val="none" w:sz="0" w:space="0" w:color="auto"/>
        <w:right w:val="none" w:sz="0" w:space="0" w:color="auto"/>
      </w:divBdr>
    </w:div>
    <w:div w:id="632828263">
      <w:bodyDiv w:val="1"/>
      <w:marLeft w:val="0"/>
      <w:marRight w:val="0"/>
      <w:marTop w:val="0"/>
      <w:marBottom w:val="0"/>
      <w:divBdr>
        <w:top w:val="none" w:sz="0" w:space="0" w:color="auto"/>
        <w:left w:val="none" w:sz="0" w:space="0" w:color="auto"/>
        <w:bottom w:val="none" w:sz="0" w:space="0" w:color="auto"/>
        <w:right w:val="none" w:sz="0" w:space="0" w:color="auto"/>
      </w:divBdr>
    </w:div>
    <w:div w:id="645159380">
      <w:bodyDiv w:val="1"/>
      <w:marLeft w:val="0"/>
      <w:marRight w:val="0"/>
      <w:marTop w:val="0"/>
      <w:marBottom w:val="0"/>
      <w:divBdr>
        <w:top w:val="none" w:sz="0" w:space="0" w:color="auto"/>
        <w:left w:val="none" w:sz="0" w:space="0" w:color="auto"/>
        <w:bottom w:val="none" w:sz="0" w:space="0" w:color="auto"/>
        <w:right w:val="none" w:sz="0" w:space="0" w:color="auto"/>
      </w:divBdr>
    </w:div>
    <w:div w:id="701440312">
      <w:bodyDiv w:val="1"/>
      <w:marLeft w:val="0"/>
      <w:marRight w:val="0"/>
      <w:marTop w:val="0"/>
      <w:marBottom w:val="0"/>
      <w:divBdr>
        <w:top w:val="none" w:sz="0" w:space="0" w:color="auto"/>
        <w:left w:val="none" w:sz="0" w:space="0" w:color="auto"/>
        <w:bottom w:val="none" w:sz="0" w:space="0" w:color="auto"/>
        <w:right w:val="none" w:sz="0" w:space="0" w:color="auto"/>
      </w:divBdr>
    </w:div>
    <w:div w:id="721172735">
      <w:bodyDiv w:val="1"/>
      <w:marLeft w:val="0"/>
      <w:marRight w:val="0"/>
      <w:marTop w:val="0"/>
      <w:marBottom w:val="0"/>
      <w:divBdr>
        <w:top w:val="none" w:sz="0" w:space="0" w:color="auto"/>
        <w:left w:val="none" w:sz="0" w:space="0" w:color="auto"/>
        <w:bottom w:val="none" w:sz="0" w:space="0" w:color="auto"/>
        <w:right w:val="none" w:sz="0" w:space="0" w:color="auto"/>
      </w:divBdr>
    </w:div>
    <w:div w:id="747924835">
      <w:bodyDiv w:val="1"/>
      <w:marLeft w:val="0"/>
      <w:marRight w:val="0"/>
      <w:marTop w:val="0"/>
      <w:marBottom w:val="0"/>
      <w:divBdr>
        <w:top w:val="none" w:sz="0" w:space="0" w:color="auto"/>
        <w:left w:val="none" w:sz="0" w:space="0" w:color="auto"/>
        <w:bottom w:val="none" w:sz="0" w:space="0" w:color="auto"/>
        <w:right w:val="none" w:sz="0" w:space="0" w:color="auto"/>
      </w:divBdr>
    </w:div>
    <w:div w:id="771243378">
      <w:bodyDiv w:val="1"/>
      <w:marLeft w:val="0"/>
      <w:marRight w:val="0"/>
      <w:marTop w:val="0"/>
      <w:marBottom w:val="0"/>
      <w:divBdr>
        <w:top w:val="none" w:sz="0" w:space="0" w:color="auto"/>
        <w:left w:val="none" w:sz="0" w:space="0" w:color="auto"/>
        <w:bottom w:val="none" w:sz="0" w:space="0" w:color="auto"/>
        <w:right w:val="none" w:sz="0" w:space="0" w:color="auto"/>
      </w:divBdr>
    </w:div>
    <w:div w:id="781076674">
      <w:bodyDiv w:val="1"/>
      <w:marLeft w:val="0"/>
      <w:marRight w:val="0"/>
      <w:marTop w:val="0"/>
      <w:marBottom w:val="0"/>
      <w:divBdr>
        <w:top w:val="none" w:sz="0" w:space="0" w:color="auto"/>
        <w:left w:val="none" w:sz="0" w:space="0" w:color="auto"/>
        <w:bottom w:val="none" w:sz="0" w:space="0" w:color="auto"/>
        <w:right w:val="none" w:sz="0" w:space="0" w:color="auto"/>
      </w:divBdr>
    </w:div>
    <w:div w:id="808668306">
      <w:bodyDiv w:val="1"/>
      <w:marLeft w:val="0"/>
      <w:marRight w:val="0"/>
      <w:marTop w:val="0"/>
      <w:marBottom w:val="0"/>
      <w:divBdr>
        <w:top w:val="none" w:sz="0" w:space="0" w:color="auto"/>
        <w:left w:val="none" w:sz="0" w:space="0" w:color="auto"/>
        <w:bottom w:val="none" w:sz="0" w:space="0" w:color="auto"/>
        <w:right w:val="none" w:sz="0" w:space="0" w:color="auto"/>
      </w:divBdr>
    </w:div>
    <w:div w:id="808789503">
      <w:bodyDiv w:val="1"/>
      <w:marLeft w:val="0"/>
      <w:marRight w:val="0"/>
      <w:marTop w:val="0"/>
      <w:marBottom w:val="0"/>
      <w:divBdr>
        <w:top w:val="none" w:sz="0" w:space="0" w:color="auto"/>
        <w:left w:val="none" w:sz="0" w:space="0" w:color="auto"/>
        <w:bottom w:val="none" w:sz="0" w:space="0" w:color="auto"/>
        <w:right w:val="none" w:sz="0" w:space="0" w:color="auto"/>
      </w:divBdr>
    </w:div>
    <w:div w:id="817068100">
      <w:bodyDiv w:val="1"/>
      <w:marLeft w:val="0"/>
      <w:marRight w:val="0"/>
      <w:marTop w:val="0"/>
      <w:marBottom w:val="0"/>
      <w:divBdr>
        <w:top w:val="none" w:sz="0" w:space="0" w:color="auto"/>
        <w:left w:val="none" w:sz="0" w:space="0" w:color="auto"/>
        <w:bottom w:val="none" w:sz="0" w:space="0" w:color="auto"/>
        <w:right w:val="none" w:sz="0" w:space="0" w:color="auto"/>
      </w:divBdr>
    </w:div>
    <w:div w:id="840900371">
      <w:bodyDiv w:val="1"/>
      <w:marLeft w:val="0"/>
      <w:marRight w:val="0"/>
      <w:marTop w:val="0"/>
      <w:marBottom w:val="0"/>
      <w:divBdr>
        <w:top w:val="none" w:sz="0" w:space="0" w:color="auto"/>
        <w:left w:val="none" w:sz="0" w:space="0" w:color="auto"/>
        <w:bottom w:val="none" w:sz="0" w:space="0" w:color="auto"/>
        <w:right w:val="none" w:sz="0" w:space="0" w:color="auto"/>
      </w:divBdr>
    </w:div>
    <w:div w:id="854079457">
      <w:bodyDiv w:val="1"/>
      <w:marLeft w:val="0"/>
      <w:marRight w:val="0"/>
      <w:marTop w:val="0"/>
      <w:marBottom w:val="0"/>
      <w:divBdr>
        <w:top w:val="none" w:sz="0" w:space="0" w:color="auto"/>
        <w:left w:val="none" w:sz="0" w:space="0" w:color="auto"/>
        <w:bottom w:val="none" w:sz="0" w:space="0" w:color="auto"/>
        <w:right w:val="none" w:sz="0" w:space="0" w:color="auto"/>
      </w:divBdr>
    </w:div>
    <w:div w:id="896285453">
      <w:bodyDiv w:val="1"/>
      <w:marLeft w:val="0"/>
      <w:marRight w:val="0"/>
      <w:marTop w:val="0"/>
      <w:marBottom w:val="0"/>
      <w:divBdr>
        <w:top w:val="none" w:sz="0" w:space="0" w:color="auto"/>
        <w:left w:val="none" w:sz="0" w:space="0" w:color="auto"/>
        <w:bottom w:val="none" w:sz="0" w:space="0" w:color="auto"/>
        <w:right w:val="none" w:sz="0" w:space="0" w:color="auto"/>
      </w:divBdr>
    </w:div>
    <w:div w:id="904998707">
      <w:bodyDiv w:val="1"/>
      <w:marLeft w:val="0"/>
      <w:marRight w:val="0"/>
      <w:marTop w:val="0"/>
      <w:marBottom w:val="0"/>
      <w:divBdr>
        <w:top w:val="none" w:sz="0" w:space="0" w:color="auto"/>
        <w:left w:val="none" w:sz="0" w:space="0" w:color="auto"/>
        <w:bottom w:val="none" w:sz="0" w:space="0" w:color="auto"/>
        <w:right w:val="none" w:sz="0" w:space="0" w:color="auto"/>
      </w:divBdr>
    </w:div>
    <w:div w:id="916213697">
      <w:bodyDiv w:val="1"/>
      <w:marLeft w:val="0"/>
      <w:marRight w:val="0"/>
      <w:marTop w:val="0"/>
      <w:marBottom w:val="0"/>
      <w:divBdr>
        <w:top w:val="none" w:sz="0" w:space="0" w:color="auto"/>
        <w:left w:val="none" w:sz="0" w:space="0" w:color="auto"/>
        <w:bottom w:val="none" w:sz="0" w:space="0" w:color="auto"/>
        <w:right w:val="none" w:sz="0" w:space="0" w:color="auto"/>
      </w:divBdr>
    </w:div>
    <w:div w:id="999232535">
      <w:bodyDiv w:val="1"/>
      <w:marLeft w:val="0"/>
      <w:marRight w:val="0"/>
      <w:marTop w:val="0"/>
      <w:marBottom w:val="0"/>
      <w:divBdr>
        <w:top w:val="none" w:sz="0" w:space="0" w:color="auto"/>
        <w:left w:val="none" w:sz="0" w:space="0" w:color="auto"/>
        <w:bottom w:val="none" w:sz="0" w:space="0" w:color="auto"/>
        <w:right w:val="none" w:sz="0" w:space="0" w:color="auto"/>
      </w:divBdr>
    </w:div>
    <w:div w:id="1024986800">
      <w:bodyDiv w:val="1"/>
      <w:marLeft w:val="0"/>
      <w:marRight w:val="0"/>
      <w:marTop w:val="0"/>
      <w:marBottom w:val="0"/>
      <w:divBdr>
        <w:top w:val="none" w:sz="0" w:space="0" w:color="auto"/>
        <w:left w:val="none" w:sz="0" w:space="0" w:color="auto"/>
        <w:bottom w:val="none" w:sz="0" w:space="0" w:color="auto"/>
        <w:right w:val="none" w:sz="0" w:space="0" w:color="auto"/>
      </w:divBdr>
    </w:div>
    <w:div w:id="1043165828">
      <w:bodyDiv w:val="1"/>
      <w:marLeft w:val="0"/>
      <w:marRight w:val="0"/>
      <w:marTop w:val="0"/>
      <w:marBottom w:val="0"/>
      <w:divBdr>
        <w:top w:val="none" w:sz="0" w:space="0" w:color="auto"/>
        <w:left w:val="none" w:sz="0" w:space="0" w:color="auto"/>
        <w:bottom w:val="none" w:sz="0" w:space="0" w:color="auto"/>
        <w:right w:val="none" w:sz="0" w:space="0" w:color="auto"/>
      </w:divBdr>
    </w:div>
    <w:div w:id="1064179262">
      <w:bodyDiv w:val="1"/>
      <w:marLeft w:val="0"/>
      <w:marRight w:val="0"/>
      <w:marTop w:val="0"/>
      <w:marBottom w:val="0"/>
      <w:divBdr>
        <w:top w:val="none" w:sz="0" w:space="0" w:color="auto"/>
        <w:left w:val="none" w:sz="0" w:space="0" w:color="auto"/>
        <w:bottom w:val="none" w:sz="0" w:space="0" w:color="auto"/>
        <w:right w:val="none" w:sz="0" w:space="0" w:color="auto"/>
      </w:divBdr>
    </w:div>
    <w:div w:id="1141312434">
      <w:bodyDiv w:val="1"/>
      <w:marLeft w:val="0"/>
      <w:marRight w:val="0"/>
      <w:marTop w:val="0"/>
      <w:marBottom w:val="0"/>
      <w:divBdr>
        <w:top w:val="none" w:sz="0" w:space="0" w:color="auto"/>
        <w:left w:val="none" w:sz="0" w:space="0" w:color="auto"/>
        <w:bottom w:val="none" w:sz="0" w:space="0" w:color="auto"/>
        <w:right w:val="none" w:sz="0" w:space="0" w:color="auto"/>
      </w:divBdr>
    </w:div>
    <w:div w:id="1146818448">
      <w:bodyDiv w:val="1"/>
      <w:marLeft w:val="0"/>
      <w:marRight w:val="0"/>
      <w:marTop w:val="0"/>
      <w:marBottom w:val="0"/>
      <w:divBdr>
        <w:top w:val="none" w:sz="0" w:space="0" w:color="auto"/>
        <w:left w:val="none" w:sz="0" w:space="0" w:color="auto"/>
        <w:bottom w:val="none" w:sz="0" w:space="0" w:color="auto"/>
        <w:right w:val="none" w:sz="0" w:space="0" w:color="auto"/>
      </w:divBdr>
    </w:div>
    <w:div w:id="1187645290">
      <w:bodyDiv w:val="1"/>
      <w:marLeft w:val="0"/>
      <w:marRight w:val="0"/>
      <w:marTop w:val="0"/>
      <w:marBottom w:val="0"/>
      <w:divBdr>
        <w:top w:val="none" w:sz="0" w:space="0" w:color="auto"/>
        <w:left w:val="none" w:sz="0" w:space="0" w:color="auto"/>
        <w:bottom w:val="none" w:sz="0" w:space="0" w:color="auto"/>
        <w:right w:val="none" w:sz="0" w:space="0" w:color="auto"/>
      </w:divBdr>
    </w:div>
    <w:div w:id="1262107933">
      <w:bodyDiv w:val="1"/>
      <w:marLeft w:val="0"/>
      <w:marRight w:val="0"/>
      <w:marTop w:val="0"/>
      <w:marBottom w:val="0"/>
      <w:divBdr>
        <w:top w:val="none" w:sz="0" w:space="0" w:color="auto"/>
        <w:left w:val="none" w:sz="0" w:space="0" w:color="auto"/>
        <w:bottom w:val="none" w:sz="0" w:space="0" w:color="auto"/>
        <w:right w:val="none" w:sz="0" w:space="0" w:color="auto"/>
      </w:divBdr>
    </w:div>
    <w:div w:id="1306007140">
      <w:bodyDiv w:val="1"/>
      <w:marLeft w:val="0"/>
      <w:marRight w:val="0"/>
      <w:marTop w:val="0"/>
      <w:marBottom w:val="0"/>
      <w:divBdr>
        <w:top w:val="none" w:sz="0" w:space="0" w:color="auto"/>
        <w:left w:val="none" w:sz="0" w:space="0" w:color="auto"/>
        <w:bottom w:val="none" w:sz="0" w:space="0" w:color="auto"/>
        <w:right w:val="none" w:sz="0" w:space="0" w:color="auto"/>
      </w:divBdr>
    </w:div>
    <w:div w:id="1313172895">
      <w:bodyDiv w:val="1"/>
      <w:marLeft w:val="0"/>
      <w:marRight w:val="0"/>
      <w:marTop w:val="0"/>
      <w:marBottom w:val="0"/>
      <w:divBdr>
        <w:top w:val="none" w:sz="0" w:space="0" w:color="auto"/>
        <w:left w:val="none" w:sz="0" w:space="0" w:color="auto"/>
        <w:bottom w:val="none" w:sz="0" w:space="0" w:color="auto"/>
        <w:right w:val="none" w:sz="0" w:space="0" w:color="auto"/>
      </w:divBdr>
    </w:div>
    <w:div w:id="1412968029">
      <w:bodyDiv w:val="1"/>
      <w:marLeft w:val="0"/>
      <w:marRight w:val="0"/>
      <w:marTop w:val="0"/>
      <w:marBottom w:val="0"/>
      <w:divBdr>
        <w:top w:val="none" w:sz="0" w:space="0" w:color="auto"/>
        <w:left w:val="none" w:sz="0" w:space="0" w:color="auto"/>
        <w:bottom w:val="none" w:sz="0" w:space="0" w:color="auto"/>
        <w:right w:val="none" w:sz="0" w:space="0" w:color="auto"/>
      </w:divBdr>
    </w:div>
    <w:div w:id="1447775459">
      <w:bodyDiv w:val="1"/>
      <w:marLeft w:val="0"/>
      <w:marRight w:val="0"/>
      <w:marTop w:val="0"/>
      <w:marBottom w:val="0"/>
      <w:divBdr>
        <w:top w:val="none" w:sz="0" w:space="0" w:color="auto"/>
        <w:left w:val="none" w:sz="0" w:space="0" w:color="auto"/>
        <w:bottom w:val="none" w:sz="0" w:space="0" w:color="auto"/>
        <w:right w:val="none" w:sz="0" w:space="0" w:color="auto"/>
      </w:divBdr>
    </w:div>
    <w:div w:id="1475027071">
      <w:bodyDiv w:val="1"/>
      <w:marLeft w:val="0"/>
      <w:marRight w:val="0"/>
      <w:marTop w:val="0"/>
      <w:marBottom w:val="0"/>
      <w:divBdr>
        <w:top w:val="none" w:sz="0" w:space="0" w:color="auto"/>
        <w:left w:val="none" w:sz="0" w:space="0" w:color="auto"/>
        <w:bottom w:val="none" w:sz="0" w:space="0" w:color="auto"/>
        <w:right w:val="none" w:sz="0" w:space="0" w:color="auto"/>
      </w:divBdr>
    </w:div>
    <w:div w:id="1480419248">
      <w:bodyDiv w:val="1"/>
      <w:marLeft w:val="0"/>
      <w:marRight w:val="0"/>
      <w:marTop w:val="0"/>
      <w:marBottom w:val="0"/>
      <w:divBdr>
        <w:top w:val="none" w:sz="0" w:space="0" w:color="auto"/>
        <w:left w:val="none" w:sz="0" w:space="0" w:color="auto"/>
        <w:bottom w:val="none" w:sz="0" w:space="0" w:color="auto"/>
        <w:right w:val="none" w:sz="0" w:space="0" w:color="auto"/>
      </w:divBdr>
    </w:div>
    <w:div w:id="1487359074">
      <w:bodyDiv w:val="1"/>
      <w:marLeft w:val="0"/>
      <w:marRight w:val="0"/>
      <w:marTop w:val="0"/>
      <w:marBottom w:val="0"/>
      <w:divBdr>
        <w:top w:val="none" w:sz="0" w:space="0" w:color="auto"/>
        <w:left w:val="none" w:sz="0" w:space="0" w:color="auto"/>
        <w:bottom w:val="none" w:sz="0" w:space="0" w:color="auto"/>
        <w:right w:val="none" w:sz="0" w:space="0" w:color="auto"/>
      </w:divBdr>
    </w:div>
    <w:div w:id="1535118887">
      <w:bodyDiv w:val="1"/>
      <w:marLeft w:val="0"/>
      <w:marRight w:val="0"/>
      <w:marTop w:val="0"/>
      <w:marBottom w:val="0"/>
      <w:divBdr>
        <w:top w:val="none" w:sz="0" w:space="0" w:color="auto"/>
        <w:left w:val="none" w:sz="0" w:space="0" w:color="auto"/>
        <w:bottom w:val="none" w:sz="0" w:space="0" w:color="auto"/>
        <w:right w:val="none" w:sz="0" w:space="0" w:color="auto"/>
      </w:divBdr>
    </w:div>
    <w:div w:id="1555043970">
      <w:bodyDiv w:val="1"/>
      <w:marLeft w:val="0"/>
      <w:marRight w:val="0"/>
      <w:marTop w:val="0"/>
      <w:marBottom w:val="0"/>
      <w:divBdr>
        <w:top w:val="none" w:sz="0" w:space="0" w:color="auto"/>
        <w:left w:val="none" w:sz="0" w:space="0" w:color="auto"/>
        <w:bottom w:val="none" w:sz="0" w:space="0" w:color="auto"/>
        <w:right w:val="none" w:sz="0" w:space="0" w:color="auto"/>
      </w:divBdr>
    </w:div>
    <w:div w:id="1652633436">
      <w:bodyDiv w:val="1"/>
      <w:marLeft w:val="0"/>
      <w:marRight w:val="0"/>
      <w:marTop w:val="0"/>
      <w:marBottom w:val="0"/>
      <w:divBdr>
        <w:top w:val="none" w:sz="0" w:space="0" w:color="auto"/>
        <w:left w:val="none" w:sz="0" w:space="0" w:color="auto"/>
        <w:bottom w:val="none" w:sz="0" w:space="0" w:color="auto"/>
        <w:right w:val="none" w:sz="0" w:space="0" w:color="auto"/>
      </w:divBdr>
    </w:div>
    <w:div w:id="1660499624">
      <w:bodyDiv w:val="1"/>
      <w:marLeft w:val="0"/>
      <w:marRight w:val="0"/>
      <w:marTop w:val="0"/>
      <w:marBottom w:val="0"/>
      <w:divBdr>
        <w:top w:val="none" w:sz="0" w:space="0" w:color="auto"/>
        <w:left w:val="none" w:sz="0" w:space="0" w:color="auto"/>
        <w:bottom w:val="none" w:sz="0" w:space="0" w:color="auto"/>
        <w:right w:val="none" w:sz="0" w:space="0" w:color="auto"/>
      </w:divBdr>
    </w:div>
    <w:div w:id="1763377605">
      <w:bodyDiv w:val="1"/>
      <w:marLeft w:val="0"/>
      <w:marRight w:val="0"/>
      <w:marTop w:val="0"/>
      <w:marBottom w:val="0"/>
      <w:divBdr>
        <w:top w:val="none" w:sz="0" w:space="0" w:color="auto"/>
        <w:left w:val="none" w:sz="0" w:space="0" w:color="auto"/>
        <w:bottom w:val="none" w:sz="0" w:space="0" w:color="auto"/>
        <w:right w:val="none" w:sz="0" w:space="0" w:color="auto"/>
      </w:divBdr>
    </w:div>
    <w:div w:id="1781340265">
      <w:bodyDiv w:val="1"/>
      <w:marLeft w:val="0"/>
      <w:marRight w:val="0"/>
      <w:marTop w:val="0"/>
      <w:marBottom w:val="0"/>
      <w:divBdr>
        <w:top w:val="none" w:sz="0" w:space="0" w:color="auto"/>
        <w:left w:val="none" w:sz="0" w:space="0" w:color="auto"/>
        <w:bottom w:val="none" w:sz="0" w:space="0" w:color="auto"/>
        <w:right w:val="none" w:sz="0" w:space="0" w:color="auto"/>
      </w:divBdr>
    </w:div>
    <w:div w:id="1799839538">
      <w:bodyDiv w:val="1"/>
      <w:marLeft w:val="0"/>
      <w:marRight w:val="0"/>
      <w:marTop w:val="0"/>
      <w:marBottom w:val="0"/>
      <w:divBdr>
        <w:top w:val="none" w:sz="0" w:space="0" w:color="auto"/>
        <w:left w:val="none" w:sz="0" w:space="0" w:color="auto"/>
        <w:bottom w:val="none" w:sz="0" w:space="0" w:color="auto"/>
        <w:right w:val="none" w:sz="0" w:space="0" w:color="auto"/>
      </w:divBdr>
    </w:div>
    <w:div w:id="1818064761">
      <w:bodyDiv w:val="1"/>
      <w:marLeft w:val="0"/>
      <w:marRight w:val="0"/>
      <w:marTop w:val="0"/>
      <w:marBottom w:val="0"/>
      <w:divBdr>
        <w:top w:val="none" w:sz="0" w:space="0" w:color="auto"/>
        <w:left w:val="none" w:sz="0" w:space="0" w:color="auto"/>
        <w:bottom w:val="none" w:sz="0" w:space="0" w:color="auto"/>
        <w:right w:val="none" w:sz="0" w:space="0" w:color="auto"/>
      </w:divBdr>
    </w:div>
    <w:div w:id="1839613025">
      <w:bodyDiv w:val="1"/>
      <w:marLeft w:val="0"/>
      <w:marRight w:val="0"/>
      <w:marTop w:val="0"/>
      <w:marBottom w:val="0"/>
      <w:divBdr>
        <w:top w:val="none" w:sz="0" w:space="0" w:color="auto"/>
        <w:left w:val="none" w:sz="0" w:space="0" w:color="auto"/>
        <w:bottom w:val="none" w:sz="0" w:space="0" w:color="auto"/>
        <w:right w:val="none" w:sz="0" w:space="0" w:color="auto"/>
      </w:divBdr>
    </w:div>
    <w:div w:id="1983806986">
      <w:bodyDiv w:val="1"/>
      <w:marLeft w:val="0"/>
      <w:marRight w:val="0"/>
      <w:marTop w:val="0"/>
      <w:marBottom w:val="0"/>
      <w:divBdr>
        <w:top w:val="none" w:sz="0" w:space="0" w:color="auto"/>
        <w:left w:val="none" w:sz="0" w:space="0" w:color="auto"/>
        <w:bottom w:val="none" w:sz="0" w:space="0" w:color="auto"/>
        <w:right w:val="none" w:sz="0" w:space="0" w:color="auto"/>
      </w:divBdr>
    </w:div>
    <w:div w:id="1986931078">
      <w:bodyDiv w:val="1"/>
      <w:marLeft w:val="0"/>
      <w:marRight w:val="0"/>
      <w:marTop w:val="0"/>
      <w:marBottom w:val="0"/>
      <w:divBdr>
        <w:top w:val="none" w:sz="0" w:space="0" w:color="auto"/>
        <w:left w:val="none" w:sz="0" w:space="0" w:color="auto"/>
        <w:bottom w:val="none" w:sz="0" w:space="0" w:color="auto"/>
        <w:right w:val="none" w:sz="0" w:space="0" w:color="auto"/>
      </w:divBdr>
    </w:div>
    <w:div w:id="1989700394">
      <w:bodyDiv w:val="1"/>
      <w:marLeft w:val="0"/>
      <w:marRight w:val="0"/>
      <w:marTop w:val="0"/>
      <w:marBottom w:val="0"/>
      <w:divBdr>
        <w:top w:val="none" w:sz="0" w:space="0" w:color="auto"/>
        <w:left w:val="none" w:sz="0" w:space="0" w:color="auto"/>
        <w:bottom w:val="none" w:sz="0" w:space="0" w:color="auto"/>
        <w:right w:val="none" w:sz="0" w:space="0" w:color="auto"/>
      </w:divBdr>
    </w:div>
    <w:div w:id="2041860053">
      <w:bodyDiv w:val="1"/>
      <w:marLeft w:val="0"/>
      <w:marRight w:val="0"/>
      <w:marTop w:val="0"/>
      <w:marBottom w:val="0"/>
      <w:divBdr>
        <w:top w:val="none" w:sz="0" w:space="0" w:color="auto"/>
        <w:left w:val="none" w:sz="0" w:space="0" w:color="auto"/>
        <w:bottom w:val="none" w:sz="0" w:space="0" w:color="auto"/>
        <w:right w:val="none" w:sz="0" w:space="0" w:color="auto"/>
      </w:divBdr>
    </w:div>
    <w:div w:id="2074039551">
      <w:bodyDiv w:val="1"/>
      <w:marLeft w:val="0"/>
      <w:marRight w:val="0"/>
      <w:marTop w:val="0"/>
      <w:marBottom w:val="0"/>
      <w:divBdr>
        <w:top w:val="none" w:sz="0" w:space="0" w:color="auto"/>
        <w:left w:val="none" w:sz="0" w:space="0" w:color="auto"/>
        <w:bottom w:val="none" w:sz="0" w:space="0" w:color="auto"/>
        <w:right w:val="none" w:sz="0" w:space="0" w:color="auto"/>
      </w:divBdr>
    </w:div>
    <w:div w:id="2121684115">
      <w:bodyDiv w:val="1"/>
      <w:marLeft w:val="0"/>
      <w:marRight w:val="0"/>
      <w:marTop w:val="0"/>
      <w:marBottom w:val="0"/>
      <w:divBdr>
        <w:top w:val="none" w:sz="0" w:space="0" w:color="auto"/>
        <w:left w:val="none" w:sz="0" w:space="0" w:color="auto"/>
        <w:bottom w:val="none" w:sz="0" w:space="0" w:color="auto"/>
        <w:right w:val="none" w:sz="0" w:space="0" w:color="auto"/>
      </w:divBdr>
    </w:div>
    <w:div w:id="2133861070">
      <w:bodyDiv w:val="1"/>
      <w:marLeft w:val="0"/>
      <w:marRight w:val="0"/>
      <w:marTop w:val="0"/>
      <w:marBottom w:val="0"/>
      <w:divBdr>
        <w:top w:val="none" w:sz="0" w:space="0" w:color="auto"/>
        <w:left w:val="none" w:sz="0" w:space="0" w:color="auto"/>
        <w:bottom w:val="none" w:sz="0" w:space="0" w:color="auto"/>
        <w:right w:val="none" w:sz="0" w:space="0" w:color="auto"/>
      </w:divBdr>
    </w:div>
    <w:div w:id="21356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i.unidadvictimas.gov.co/herramienta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pernotariado.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CBA1-BCDA-4773-9B5B-98E49C54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17249</Words>
  <Characters>94873</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Emmaryth Patricia Marin Ruiz</cp:lastModifiedBy>
  <cp:revision>17</cp:revision>
  <dcterms:created xsi:type="dcterms:W3CDTF">2017-01-30T15:51:00Z</dcterms:created>
  <dcterms:modified xsi:type="dcterms:W3CDTF">2017-01-30T22:40:00Z</dcterms:modified>
</cp:coreProperties>
</file>