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719" w:rsidRDefault="00C018F0" w:rsidP="00C018F0">
      <w:pPr>
        <w:jc w:val="center"/>
        <w:rPr>
          <w:b/>
          <w:lang w:val="es-CO"/>
        </w:rPr>
      </w:pPr>
      <w:r w:rsidRPr="00C018F0">
        <w:rPr>
          <w:b/>
          <w:lang w:val="es-CO"/>
        </w:rPr>
        <w:t>INFORME DE AUDITORÍA AL SISTEMA INTEGRADO DE GESTIÓN</w:t>
      </w:r>
    </w:p>
    <w:p w:rsidR="00C018F0" w:rsidRDefault="00C018F0" w:rsidP="00C018F0">
      <w:pPr>
        <w:jc w:val="center"/>
        <w:rPr>
          <w:b/>
          <w:lang w:val="es-CO"/>
        </w:rPr>
      </w:pPr>
    </w:p>
    <w:p w:rsidR="00C018F0" w:rsidRDefault="00C018F0" w:rsidP="00C018F0">
      <w:pPr>
        <w:jc w:val="both"/>
        <w:rPr>
          <w:b/>
          <w:lang w:val="es-CO"/>
        </w:rPr>
      </w:pPr>
      <w:r>
        <w:rPr>
          <w:b/>
          <w:lang w:val="es-CO"/>
        </w:rPr>
        <w:t>Fecha de informe</w:t>
      </w:r>
      <w:r w:rsidR="00C64525">
        <w:rPr>
          <w:b/>
          <w:lang w:val="es-CO"/>
        </w:rPr>
        <w:t xml:space="preserve">: </w:t>
      </w:r>
      <w:proofErr w:type="gramStart"/>
      <w:r w:rsidR="00C64525" w:rsidRPr="00EE012F">
        <w:rPr>
          <w:lang w:val="es-CO"/>
        </w:rPr>
        <w:t>Agosto</w:t>
      </w:r>
      <w:proofErr w:type="gramEnd"/>
      <w:r w:rsidR="00E64960" w:rsidRPr="00E64960">
        <w:rPr>
          <w:lang w:val="es-CO"/>
        </w:rPr>
        <w:t xml:space="preserve"> </w:t>
      </w:r>
      <w:r w:rsidR="0089039F">
        <w:rPr>
          <w:lang w:val="es-CO"/>
        </w:rPr>
        <w:t>2</w:t>
      </w:r>
      <w:r w:rsidR="00E64960" w:rsidRPr="00E64960">
        <w:rPr>
          <w:lang w:val="es-CO"/>
        </w:rPr>
        <w:t>1 de 2018</w:t>
      </w:r>
      <w:r>
        <w:rPr>
          <w:b/>
          <w:lang w:val="es-CO"/>
        </w:rPr>
        <w:tab/>
      </w:r>
      <w:r>
        <w:rPr>
          <w:b/>
          <w:lang w:val="es-CO"/>
        </w:rPr>
        <w:tab/>
      </w:r>
    </w:p>
    <w:p w:rsidR="00C018F0" w:rsidRDefault="00C018F0" w:rsidP="00C018F0">
      <w:pPr>
        <w:jc w:val="both"/>
        <w:rPr>
          <w:b/>
          <w:lang w:val="es-CO"/>
        </w:rPr>
      </w:pPr>
      <w:r w:rsidRPr="00C018F0">
        <w:rPr>
          <w:b/>
          <w:lang w:val="es-CO"/>
        </w:rPr>
        <w:t xml:space="preserve">Nombre del proceso </w:t>
      </w:r>
      <w:r w:rsidR="00604429">
        <w:rPr>
          <w:b/>
          <w:lang w:val="es-CO"/>
        </w:rPr>
        <w:t xml:space="preserve">o dirección territorial </w:t>
      </w:r>
      <w:r w:rsidR="00B80E27" w:rsidRPr="00C018F0">
        <w:rPr>
          <w:b/>
          <w:lang w:val="es-CO"/>
        </w:rPr>
        <w:t>auditada</w:t>
      </w:r>
      <w:r>
        <w:rPr>
          <w:b/>
          <w:lang w:val="es-CO"/>
        </w:rPr>
        <w:t>:</w:t>
      </w:r>
      <w:r>
        <w:rPr>
          <w:b/>
          <w:lang w:val="es-CO"/>
        </w:rPr>
        <w:tab/>
      </w:r>
      <w:r w:rsidR="00D1286A" w:rsidRPr="001C2E09">
        <w:rPr>
          <w:lang w:val="es-CO"/>
        </w:rPr>
        <w:t xml:space="preserve">Dirección Territorial </w:t>
      </w:r>
      <w:r w:rsidR="00E64960">
        <w:rPr>
          <w:lang w:val="es-CO"/>
        </w:rPr>
        <w:t>Atlántico</w:t>
      </w:r>
    </w:p>
    <w:p w:rsidR="00C018F0" w:rsidRDefault="00C018F0" w:rsidP="00C018F0">
      <w:pPr>
        <w:jc w:val="both"/>
        <w:rPr>
          <w:b/>
          <w:lang w:val="es-CO"/>
        </w:rPr>
      </w:pPr>
      <w:r w:rsidRPr="00C018F0">
        <w:rPr>
          <w:b/>
          <w:lang w:val="es-CO"/>
        </w:rPr>
        <w:t>Dependencia líder del proceso</w:t>
      </w:r>
      <w:r>
        <w:rPr>
          <w:b/>
          <w:lang w:val="es-CO"/>
        </w:rPr>
        <w:t>:</w:t>
      </w:r>
      <w:r w:rsidR="00D1286A">
        <w:rPr>
          <w:b/>
          <w:lang w:val="es-CO"/>
        </w:rPr>
        <w:t xml:space="preserve"> </w:t>
      </w:r>
      <w:r w:rsidR="00D1286A" w:rsidRPr="001C2E09">
        <w:rPr>
          <w:lang w:val="es-CO"/>
        </w:rPr>
        <w:t>Dirección General</w:t>
      </w:r>
    </w:p>
    <w:p w:rsidR="00E64960" w:rsidRDefault="00C018F0" w:rsidP="00C018F0">
      <w:pPr>
        <w:jc w:val="both"/>
        <w:rPr>
          <w:lang w:val="es-CO"/>
        </w:rPr>
      </w:pPr>
      <w:r w:rsidRPr="00C018F0">
        <w:rPr>
          <w:b/>
          <w:lang w:val="es-CO"/>
        </w:rPr>
        <w:t>Servidor responsable del proceso:</w:t>
      </w:r>
      <w:r w:rsidR="00D1286A">
        <w:rPr>
          <w:b/>
          <w:lang w:val="es-CO"/>
        </w:rPr>
        <w:t xml:space="preserve"> </w:t>
      </w:r>
      <w:r w:rsidR="00E64960" w:rsidRPr="00E64960">
        <w:rPr>
          <w:lang w:val="es-CO"/>
        </w:rPr>
        <w:t>Alfredo Enrique Palencia Molina</w:t>
      </w:r>
    </w:p>
    <w:p w:rsidR="00C018F0" w:rsidRDefault="00C018F0" w:rsidP="00C018F0">
      <w:pPr>
        <w:jc w:val="both"/>
        <w:rPr>
          <w:rFonts w:ascii="Arial" w:eastAsia="Calibri" w:hAnsi="Arial" w:cs="Arial"/>
          <w:sz w:val="20"/>
          <w:szCs w:val="20"/>
          <w:lang w:val="es-CO" w:eastAsia="es-ES"/>
        </w:rPr>
      </w:pPr>
      <w:r w:rsidRPr="00C018F0">
        <w:rPr>
          <w:b/>
          <w:lang w:val="es-CO"/>
        </w:rPr>
        <w:t>Tipo de auditoría realizada:</w:t>
      </w:r>
      <w:r w:rsidR="002C48A7">
        <w:rPr>
          <w:b/>
          <w:lang w:val="es-CO"/>
        </w:rPr>
        <w:t xml:space="preserve"> </w:t>
      </w:r>
      <w:r w:rsidRPr="004C11AA">
        <w:rPr>
          <w:rFonts w:ascii="Arial" w:eastAsia="Calibri" w:hAnsi="Arial" w:cs="Arial"/>
          <w:sz w:val="20"/>
          <w:szCs w:val="20"/>
          <w:lang w:val="es-CO" w:eastAsia="es-ES"/>
        </w:rPr>
        <w:t>De primera parte</w:t>
      </w:r>
      <w:r>
        <w:rPr>
          <w:rFonts w:ascii="Arial" w:eastAsia="Calibri" w:hAnsi="Arial" w:cs="Arial"/>
          <w:sz w:val="20"/>
          <w:szCs w:val="20"/>
          <w:lang w:val="es-CO" w:eastAsia="es-ES"/>
        </w:rPr>
        <w:t xml:space="preserve">, sistema de gestión de calidad </w:t>
      </w:r>
    </w:p>
    <w:p w:rsidR="00C018F0" w:rsidRDefault="00C018F0" w:rsidP="00C018F0">
      <w:pPr>
        <w:jc w:val="both"/>
        <w:rPr>
          <w:b/>
          <w:lang w:val="es-CO"/>
        </w:rPr>
      </w:pPr>
      <w:r w:rsidRPr="00C018F0">
        <w:rPr>
          <w:b/>
          <w:lang w:val="es-CO"/>
        </w:rPr>
        <w:t>Fecha de auditoría:</w:t>
      </w:r>
      <w:r w:rsidR="00D1286A">
        <w:rPr>
          <w:b/>
          <w:lang w:val="es-CO"/>
        </w:rPr>
        <w:t xml:space="preserve"> </w:t>
      </w:r>
      <w:r w:rsidR="00D1286A" w:rsidRPr="001C2E09">
        <w:rPr>
          <w:lang w:val="es-CO"/>
        </w:rPr>
        <w:t>9 – 10 de agosto de 2018</w:t>
      </w:r>
    </w:p>
    <w:p w:rsidR="00C018F0" w:rsidRDefault="00C018F0" w:rsidP="00C018F0">
      <w:pPr>
        <w:jc w:val="both"/>
        <w:rPr>
          <w:b/>
          <w:lang w:val="es-CO"/>
        </w:rPr>
      </w:pPr>
      <w:r>
        <w:rPr>
          <w:b/>
          <w:lang w:val="es-CO"/>
        </w:rPr>
        <w:t>Equipo</w:t>
      </w:r>
      <w:r w:rsidRPr="00C018F0">
        <w:rPr>
          <w:b/>
          <w:lang w:val="es-CO"/>
        </w:rPr>
        <w:t xml:space="preserve"> Auditor:</w:t>
      </w:r>
      <w:r w:rsidR="00D1286A">
        <w:rPr>
          <w:b/>
          <w:lang w:val="es-CO"/>
        </w:rPr>
        <w:t xml:space="preserve"> </w:t>
      </w:r>
      <w:r w:rsidR="00E64960">
        <w:rPr>
          <w:lang w:val="es-CO"/>
        </w:rPr>
        <w:t>José David Murcia Rodrí</w:t>
      </w:r>
      <w:r w:rsidR="00E64960" w:rsidRPr="00E64960">
        <w:rPr>
          <w:lang w:val="es-CO"/>
        </w:rPr>
        <w:t>guez</w:t>
      </w:r>
      <w:r w:rsidRPr="00C018F0">
        <w:rPr>
          <w:b/>
          <w:lang w:val="es-CO"/>
        </w:rPr>
        <w:tab/>
      </w:r>
    </w:p>
    <w:p w:rsidR="00C018F0" w:rsidRDefault="00C018F0" w:rsidP="00C018F0">
      <w:pPr>
        <w:jc w:val="both"/>
        <w:rPr>
          <w:b/>
          <w:lang w:val="es-CO"/>
        </w:rPr>
      </w:pPr>
    </w:p>
    <w:p w:rsidR="00C018F0" w:rsidRDefault="00C018F0" w:rsidP="00604429">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 xml:space="preserve">OBJETIVO DE LA AUDITORIA </w:t>
      </w:r>
    </w:p>
    <w:p w:rsidR="00E34AC9" w:rsidRDefault="00E34AC9" w:rsidP="00E34AC9">
      <w:pPr>
        <w:spacing w:after="0"/>
        <w:jc w:val="both"/>
        <w:rPr>
          <w:rFonts w:ascii="Arial" w:eastAsia="Calibri" w:hAnsi="Arial" w:cs="Arial"/>
          <w:b/>
          <w:sz w:val="20"/>
          <w:szCs w:val="20"/>
          <w:lang w:val="es-CO" w:eastAsia="es-ES"/>
        </w:rPr>
      </w:pPr>
    </w:p>
    <w:p w:rsidR="00D1286A" w:rsidRPr="001C2E09" w:rsidRDefault="00AE7028" w:rsidP="00E34AC9">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Verificar el cumplimiento de los requisitos de la NTC ISO 9001: 2015</w:t>
      </w:r>
    </w:p>
    <w:p w:rsidR="00AE7028" w:rsidRPr="00E34AC9" w:rsidRDefault="00AE7028"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ALCANCE DE LA AUDITORÍA</w:t>
      </w:r>
    </w:p>
    <w:p w:rsidR="00E34AC9" w:rsidRDefault="00E34AC9" w:rsidP="00E34AC9">
      <w:pPr>
        <w:spacing w:after="0"/>
        <w:jc w:val="both"/>
        <w:rPr>
          <w:rFonts w:ascii="Arial" w:eastAsia="Calibri" w:hAnsi="Arial" w:cs="Arial"/>
          <w:b/>
          <w:sz w:val="20"/>
          <w:szCs w:val="20"/>
          <w:lang w:val="es-CO" w:eastAsia="es-ES"/>
        </w:rPr>
      </w:pPr>
    </w:p>
    <w:p w:rsidR="00AE7028" w:rsidRPr="001C2E09" w:rsidRDefault="00AE7028" w:rsidP="00E34AC9">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Inicia con la reunión de apertura de auditoría y concluye con el seguimiento al plan de mejoramiento</w:t>
      </w:r>
    </w:p>
    <w:p w:rsidR="00AE7028" w:rsidRPr="00E34AC9" w:rsidRDefault="00AE7028"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GESTIÓN DEL RIESGO AUDITOR</w:t>
      </w:r>
    </w:p>
    <w:p w:rsidR="00E34AC9" w:rsidRDefault="00E34AC9" w:rsidP="00E34AC9">
      <w:pPr>
        <w:spacing w:after="0"/>
        <w:jc w:val="both"/>
        <w:rPr>
          <w:rFonts w:ascii="Arial" w:eastAsia="Calibri" w:hAnsi="Arial" w:cs="Arial"/>
          <w:b/>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Dificultad para acceder a las fuentes de información de la Dirección Territorial.</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xml:space="preserve">• Imposibilidad de cumplir con el cronograma de auditoria interna planeado en los términos de tiempo y oportunidad establecidos. </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Desechar la pertinencia del informe de auditoría interna que es producto del proceso auditor realizado.</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xml:space="preserve">• Alarma en los servidores auditados de la entidad por el desconocimiento del proceso auditor como herramienta gerencial de la Unidad. </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xml:space="preserve">• Perdida de información por falta de respaldo de </w:t>
      </w:r>
      <w:proofErr w:type="gramStart"/>
      <w:r w:rsidRPr="001C2E09">
        <w:rPr>
          <w:rFonts w:ascii="Arial" w:eastAsia="Calibri" w:hAnsi="Arial" w:cs="Arial"/>
          <w:sz w:val="20"/>
          <w:szCs w:val="20"/>
          <w:lang w:val="es-CO" w:eastAsia="es-ES"/>
        </w:rPr>
        <w:t>la misma</w:t>
      </w:r>
      <w:proofErr w:type="gramEnd"/>
      <w:r w:rsidRPr="001C2E09">
        <w:rPr>
          <w:rFonts w:ascii="Arial" w:eastAsia="Calibri" w:hAnsi="Arial" w:cs="Arial"/>
          <w:sz w:val="20"/>
          <w:szCs w:val="20"/>
          <w:lang w:val="es-CO" w:eastAsia="es-ES"/>
        </w:rPr>
        <w:t>.</w:t>
      </w:r>
    </w:p>
    <w:p w:rsidR="00AE7028" w:rsidRPr="00E34AC9" w:rsidRDefault="00AE7028" w:rsidP="00AE7028">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CRITERIOS DE AUDITORÍA</w:t>
      </w:r>
    </w:p>
    <w:p w:rsidR="00E34AC9" w:rsidRDefault="00E34AC9" w:rsidP="00E34AC9">
      <w:pPr>
        <w:spacing w:after="0"/>
        <w:jc w:val="both"/>
        <w:rPr>
          <w:rFonts w:ascii="Arial" w:eastAsia="Calibri" w:hAnsi="Arial" w:cs="Arial"/>
          <w:b/>
          <w:sz w:val="20"/>
          <w:szCs w:val="20"/>
          <w:lang w:val="es-CO" w:eastAsia="es-ES"/>
        </w:rPr>
      </w:pPr>
    </w:p>
    <w:p w:rsidR="00AE7028" w:rsidRPr="001C2E09" w:rsidRDefault="00AE7028" w:rsidP="00E34AC9">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Proceso, procedimientos y demás instrumentos de gestión - el corte de la documentación a auditar es del 01 de enero de 2018 al 30 de junio de 2018.</w:t>
      </w:r>
    </w:p>
    <w:p w:rsidR="00AE7028" w:rsidRPr="00E34AC9" w:rsidRDefault="00AE7028"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4 DE LA ISO 9001:2015</w:t>
      </w:r>
    </w:p>
    <w:p w:rsidR="00E34AC9" w:rsidRPr="007004CA" w:rsidRDefault="00E34AC9" w:rsidP="007004CA">
      <w:pPr>
        <w:spacing w:after="0"/>
        <w:jc w:val="both"/>
        <w:rPr>
          <w:rFonts w:ascii="Arial" w:eastAsia="Calibri" w:hAnsi="Arial" w:cs="Arial"/>
          <w:b/>
          <w:sz w:val="20"/>
          <w:szCs w:val="20"/>
          <w:lang w:val="es-CO" w:eastAsia="es-ES"/>
        </w:rPr>
      </w:pPr>
    </w:p>
    <w:p w:rsidR="00FC4F80" w:rsidRDefault="00FC4F80" w:rsidP="00E34AC9">
      <w:pPr>
        <w:spacing w:after="0"/>
        <w:jc w:val="both"/>
        <w:rPr>
          <w:rFonts w:ascii="Arial" w:eastAsia="Calibri" w:hAnsi="Arial" w:cs="Arial"/>
          <w:sz w:val="20"/>
          <w:szCs w:val="20"/>
          <w:lang w:val="es-CO" w:eastAsia="es-ES"/>
        </w:rPr>
      </w:pPr>
    </w:p>
    <w:p w:rsidR="00407390" w:rsidRPr="00407390" w:rsidRDefault="00FC4F80" w:rsidP="00E34AC9">
      <w:pPr>
        <w:spacing w:after="0"/>
        <w:jc w:val="both"/>
        <w:rPr>
          <w:rFonts w:ascii="Arial" w:eastAsia="Calibri" w:hAnsi="Arial" w:cs="Arial"/>
          <w:sz w:val="20"/>
          <w:szCs w:val="20"/>
          <w:lang w:val="es-CO" w:eastAsia="es-ES"/>
        </w:rPr>
      </w:pPr>
      <w:r w:rsidRPr="009348A4">
        <w:rPr>
          <w:rFonts w:ascii="Arial" w:eastAsia="Calibri" w:hAnsi="Arial" w:cs="Arial"/>
          <w:sz w:val="20"/>
          <w:szCs w:val="20"/>
          <w:lang w:val="es-CO" w:eastAsia="es-ES"/>
        </w:rPr>
        <w:t xml:space="preserve">En la Direccion Territorial </w:t>
      </w:r>
      <w:r>
        <w:rPr>
          <w:rFonts w:ascii="Arial" w:eastAsia="Calibri" w:hAnsi="Arial" w:cs="Arial"/>
          <w:sz w:val="20"/>
          <w:szCs w:val="20"/>
          <w:lang w:val="es-CO" w:eastAsia="es-ES"/>
        </w:rPr>
        <w:t xml:space="preserve">de Atlántico </w:t>
      </w:r>
      <w:r w:rsidR="00D920C5">
        <w:rPr>
          <w:rFonts w:ascii="Arial" w:eastAsia="Calibri" w:hAnsi="Arial" w:cs="Arial"/>
          <w:sz w:val="20"/>
          <w:szCs w:val="20"/>
          <w:lang w:val="es-CO" w:eastAsia="es-ES"/>
        </w:rPr>
        <w:t xml:space="preserve">se </w:t>
      </w:r>
      <w:r w:rsidRPr="009348A4">
        <w:rPr>
          <w:rFonts w:ascii="Arial" w:eastAsia="Calibri" w:hAnsi="Arial" w:cs="Arial"/>
          <w:sz w:val="20"/>
          <w:szCs w:val="20"/>
          <w:lang w:val="es-CO" w:eastAsia="es-ES"/>
        </w:rPr>
        <w:t xml:space="preserve">cuenta con un método </w:t>
      </w:r>
      <w:r>
        <w:rPr>
          <w:rFonts w:ascii="Arial" w:eastAsia="Calibri" w:hAnsi="Arial" w:cs="Arial"/>
          <w:sz w:val="20"/>
          <w:szCs w:val="20"/>
          <w:lang w:val="es-CO" w:eastAsia="es-ES"/>
        </w:rPr>
        <w:t xml:space="preserve">(Matriz DOFA) </w:t>
      </w:r>
      <w:r w:rsidRPr="009348A4">
        <w:rPr>
          <w:rFonts w:ascii="Arial" w:eastAsia="Calibri" w:hAnsi="Arial" w:cs="Arial"/>
          <w:sz w:val="20"/>
          <w:szCs w:val="20"/>
          <w:lang w:val="es-CO" w:eastAsia="es-ES"/>
        </w:rPr>
        <w:t>para determinar el contexto, las partes interesadas y el alcance del sistema de gestión que le permiten ver todo el escenario de la Dirección Territorial</w:t>
      </w:r>
      <w:r>
        <w:rPr>
          <w:rFonts w:ascii="Arial" w:eastAsia="Calibri" w:hAnsi="Arial" w:cs="Arial"/>
          <w:sz w:val="20"/>
          <w:szCs w:val="20"/>
          <w:lang w:val="es-CO" w:eastAsia="es-ES"/>
        </w:rPr>
        <w:t xml:space="preserve"> (DT), pero por falta de lineamientos claros, la DT no se </w:t>
      </w:r>
      <w:r>
        <w:rPr>
          <w:rFonts w:ascii="Arial" w:eastAsia="Calibri" w:hAnsi="Arial" w:cs="Arial"/>
          <w:sz w:val="20"/>
          <w:szCs w:val="20"/>
          <w:lang w:val="es-CO" w:eastAsia="es-ES"/>
        </w:rPr>
        <w:lastRenderedPageBreak/>
        <w:t>cuenta con</w:t>
      </w:r>
      <w:r w:rsidR="00D3548F">
        <w:rPr>
          <w:rFonts w:ascii="Arial" w:eastAsia="Calibri" w:hAnsi="Arial" w:cs="Arial"/>
          <w:sz w:val="20"/>
          <w:szCs w:val="20"/>
          <w:lang w:val="es-CO" w:eastAsia="es-ES"/>
        </w:rPr>
        <w:t xml:space="preserve"> el diagnóstico de l</w:t>
      </w:r>
      <w:r w:rsidR="009348A4" w:rsidRPr="009348A4">
        <w:rPr>
          <w:rFonts w:ascii="Arial" w:eastAsia="Calibri" w:hAnsi="Arial" w:cs="Arial"/>
          <w:sz w:val="20"/>
          <w:szCs w:val="20"/>
          <w:lang w:val="es-CO" w:eastAsia="es-ES"/>
        </w:rPr>
        <w:t xml:space="preserve">a situación real </w:t>
      </w:r>
      <w:r w:rsidR="00D3548F">
        <w:rPr>
          <w:rFonts w:ascii="Arial" w:eastAsia="Calibri" w:hAnsi="Arial" w:cs="Arial"/>
          <w:sz w:val="20"/>
          <w:szCs w:val="20"/>
          <w:lang w:val="es-CO" w:eastAsia="es-ES"/>
        </w:rPr>
        <w:t>de este</w:t>
      </w:r>
      <w:r>
        <w:rPr>
          <w:rFonts w:ascii="Arial" w:eastAsia="Calibri" w:hAnsi="Arial" w:cs="Arial"/>
          <w:sz w:val="20"/>
          <w:szCs w:val="20"/>
          <w:lang w:val="es-CO" w:eastAsia="es-ES"/>
        </w:rPr>
        <w:t xml:space="preserve"> y su análisis</w:t>
      </w:r>
      <w:r w:rsidR="00D3548F">
        <w:rPr>
          <w:rFonts w:ascii="Arial" w:eastAsia="Calibri" w:hAnsi="Arial" w:cs="Arial"/>
          <w:sz w:val="20"/>
          <w:szCs w:val="20"/>
          <w:lang w:val="es-CO" w:eastAsia="es-ES"/>
        </w:rPr>
        <w:t>,</w:t>
      </w:r>
      <w:r w:rsidR="009348A4" w:rsidRPr="009348A4">
        <w:rPr>
          <w:rFonts w:ascii="Arial" w:eastAsia="Calibri" w:hAnsi="Arial" w:cs="Arial"/>
          <w:sz w:val="20"/>
          <w:szCs w:val="20"/>
          <w:lang w:val="es-CO" w:eastAsia="es-ES"/>
        </w:rPr>
        <w:t xml:space="preserve"> </w:t>
      </w:r>
      <w:r w:rsidR="007004CA" w:rsidRPr="009348A4">
        <w:rPr>
          <w:rFonts w:ascii="Arial" w:eastAsia="Calibri" w:hAnsi="Arial" w:cs="Arial"/>
          <w:sz w:val="20"/>
          <w:szCs w:val="20"/>
          <w:lang w:val="es-CO" w:eastAsia="es-ES"/>
        </w:rPr>
        <w:t xml:space="preserve">factores </w:t>
      </w:r>
      <w:r>
        <w:rPr>
          <w:rFonts w:ascii="Arial" w:eastAsia="Calibri" w:hAnsi="Arial" w:cs="Arial"/>
          <w:sz w:val="20"/>
          <w:szCs w:val="20"/>
          <w:lang w:val="es-CO" w:eastAsia="es-ES"/>
        </w:rPr>
        <w:t>(</w:t>
      </w:r>
      <w:r w:rsidR="007004CA" w:rsidRPr="009348A4">
        <w:rPr>
          <w:rFonts w:ascii="Arial" w:eastAsia="Calibri" w:hAnsi="Arial" w:cs="Arial"/>
          <w:sz w:val="20"/>
          <w:szCs w:val="20"/>
          <w:lang w:val="es-CO" w:eastAsia="es-ES"/>
        </w:rPr>
        <w:t>internos o externos</w:t>
      </w:r>
      <w:r>
        <w:rPr>
          <w:rFonts w:ascii="Arial" w:eastAsia="Calibri" w:hAnsi="Arial" w:cs="Arial"/>
          <w:sz w:val="20"/>
          <w:szCs w:val="20"/>
          <w:lang w:val="es-CO" w:eastAsia="es-ES"/>
        </w:rPr>
        <w:t>)</w:t>
      </w:r>
      <w:r w:rsidR="007004CA" w:rsidRPr="009348A4">
        <w:rPr>
          <w:rFonts w:ascii="Arial" w:eastAsia="Calibri" w:hAnsi="Arial" w:cs="Arial"/>
          <w:sz w:val="20"/>
          <w:szCs w:val="20"/>
          <w:lang w:val="es-CO" w:eastAsia="es-ES"/>
        </w:rPr>
        <w:t xml:space="preserve"> </w:t>
      </w:r>
      <w:r w:rsidR="009348A4">
        <w:rPr>
          <w:rFonts w:ascii="Arial" w:eastAsia="Calibri" w:hAnsi="Arial" w:cs="Arial"/>
          <w:sz w:val="20"/>
          <w:szCs w:val="20"/>
          <w:lang w:val="es-CO" w:eastAsia="es-ES"/>
        </w:rPr>
        <w:t xml:space="preserve">que afecten a la DT </w:t>
      </w:r>
      <w:r>
        <w:rPr>
          <w:rFonts w:ascii="Arial" w:eastAsia="Calibri" w:hAnsi="Arial" w:cs="Arial"/>
          <w:sz w:val="20"/>
          <w:szCs w:val="20"/>
          <w:lang w:val="es-CO" w:eastAsia="es-ES"/>
        </w:rPr>
        <w:t xml:space="preserve">en </w:t>
      </w:r>
      <w:r w:rsidR="007004CA" w:rsidRPr="009348A4">
        <w:rPr>
          <w:rFonts w:ascii="Arial" w:eastAsia="Calibri" w:hAnsi="Arial" w:cs="Arial"/>
          <w:sz w:val="20"/>
          <w:szCs w:val="20"/>
          <w:lang w:val="es-CO" w:eastAsia="es-ES"/>
        </w:rPr>
        <w:t>el</w:t>
      </w:r>
      <w:r>
        <w:rPr>
          <w:rFonts w:ascii="Arial" w:eastAsia="Calibri" w:hAnsi="Arial" w:cs="Arial"/>
          <w:sz w:val="20"/>
          <w:szCs w:val="20"/>
          <w:lang w:val="es-CO" w:eastAsia="es-ES"/>
        </w:rPr>
        <w:t xml:space="preserve"> cumplimiento de sus objetivos </w:t>
      </w:r>
      <w:r w:rsidR="00D3548F">
        <w:rPr>
          <w:rFonts w:ascii="Arial" w:eastAsia="Calibri" w:hAnsi="Arial" w:cs="Arial"/>
          <w:sz w:val="20"/>
          <w:szCs w:val="20"/>
          <w:lang w:val="es-CO" w:eastAsia="es-ES"/>
        </w:rPr>
        <w:t>y la capacidad competitiva de esta</w:t>
      </w:r>
      <w:r w:rsidR="00407390" w:rsidRPr="00407390">
        <w:rPr>
          <w:rFonts w:ascii="Arial" w:eastAsia="Calibri" w:hAnsi="Arial" w:cs="Arial"/>
          <w:sz w:val="20"/>
          <w:szCs w:val="20"/>
          <w:lang w:val="es-CO" w:eastAsia="es-ES"/>
        </w:rPr>
        <w:t>, sin embargo, la DT ha realizado gestiones para atender los factores negativos en las reuniones Comités Territoriales, comités estratégico Centro Regional y Ruta Integral.</w:t>
      </w:r>
    </w:p>
    <w:p w:rsidR="00764426" w:rsidRDefault="00764426" w:rsidP="00E34AC9">
      <w:pPr>
        <w:spacing w:after="0"/>
        <w:jc w:val="both"/>
        <w:rPr>
          <w:rFonts w:ascii="Arial" w:eastAsia="Calibri" w:hAnsi="Arial" w:cs="Arial"/>
          <w:color w:val="A6A6A6" w:themeColor="background1" w:themeShade="A6"/>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5 DE LA ISO 9001:2015</w:t>
      </w:r>
    </w:p>
    <w:p w:rsidR="00E34AC9" w:rsidRDefault="00E34AC9" w:rsidP="00E34AC9">
      <w:pPr>
        <w:spacing w:after="0"/>
        <w:jc w:val="both"/>
        <w:rPr>
          <w:rFonts w:ascii="Arial" w:eastAsia="Calibri" w:hAnsi="Arial" w:cs="Arial"/>
          <w:b/>
          <w:sz w:val="20"/>
          <w:szCs w:val="20"/>
          <w:lang w:val="es-CO" w:eastAsia="es-ES"/>
        </w:rPr>
      </w:pPr>
    </w:p>
    <w:p w:rsidR="003634F9" w:rsidRPr="009460D6" w:rsidRDefault="007C73E0" w:rsidP="009460D6">
      <w:pPr>
        <w:pStyle w:val="Listaconvietas"/>
        <w:numPr>
          <w:ilvl w:val="0"/>
          <w:numId w:val="0"/>
        </w:numPr>
        <w:jc w:val="both"/>
        <w:rPr>
          <w:rFonts w:ascii="Arial" w:eastAsia="Calibri" w:hAnsi="Arial" w:cs="Arial"/>
          <w:sz w:val="20"/>
          <w:szCs w:val="20"/>
          <w:lang w:val="es-CO" w:eastAsia="es-ES"/>
        </w:rPr>
      </w:pPr>
      <w:r>
        <w:rPr>
          <w:rFonts w:ascii="Arial" w:eastAsia="Calibri" w:hAnsi="Arial" w:cs="Arial"/>
          <w:sz w:val="20"/>
          <w:szCs w:val="20"/>
          <w:lang w:val="es-CO" w:eastAsia="es-ES"/>
        </w:rPr>
        <w:t>L</w:t>
      </w:r>
      <w:r w:rsidR="009460D6">
        <w:rPr>
          <w:rFonts w:ascii="Arial" w:eastAsia="Calibri" w:hAnsi="Arial" w:cs="Arial"/>
          <w:sz w:val="20"/>
          <w:szCs w:val="20"/>
          <w:lang w:val="es-CO" w:eastAsia="es-ES"/>
        </w:rPr>
        <w:t>a Direcció</w:t>
      </w:r>
      <w:r w:rsidR="003634F9" w:rsidRPr="008B7DEB">
        <w:rPr>
          <w:rFonts w:ascii="Arial" w:eastAsia="Calibri" w:hAnsi="Arial" w:cs="Arial"/>
          <w:sz w:val="20"/>
          <w:szCs w:val="20"/>
          <w:lang w:val="es-CO" w:eastAsia="es-ES"/>
        </w:rPr>
        <w:t xml:space="preserve">n Territorial </w:t>
      </w:r>
      <w:r w:rsidR="00096A78">
        <w:rPr>
          <w:rFonts w:ascii="Arial" w:eastAsia="Calibri" w:hAnsi="Arial" w:cs="Arial"/>
          <w:sz w:val="20"/>
          <w:szCs w:val="20"/>
          <w:lang w:val="es-CO" w:eastAsia="es-ES"/>
        </w:rPr>
        <w:t>tiene</w:t>
      </w:r>
      <w:r w:rsidR="003634F9" w:rsidRPr="008B7DEB">
        <w:rPr>
          <w:rFonts w:ascii="Arial" w:eastAsia="Calibri" w:hAnsi="Arial" w:cs="Arial"/>
          <w:sz w:val="20"/>
          <w:szCs w:val="20"/>
          <w:lang w:val="es-CO" w:eastAsia="es-ES"/>
        </w:rPr>
        <w:t xml:space="preserve"> un método para determinar los riesgos</w:t>
      </w:r>
      <w:r w:rsidR="00096A78">
        <w:rPr>
          <w:rFonts w:ascii="Arial" w:eastAsia="Calibri" w:hAnsi="Arial" w:cs="Arial"/>
          <w:sz w:val="20"/>
          <w:szCs w:val="20"/>
          <w:lang w:val="es-CO" w:eastAsia="es-ES"/>
        </w:rPr>
        <w:t>.</w:t>
      </w:r>
      <w:r w:rsidR="003634F9" w:rsidRPr="008B7DEB">
        <w:rPr>
          <w:rFonts w:ascii="Arial" w:eastAsia="Calibri" w:hAnsi="Arial" w:cs="Arial"/>
          <w:sz w:val="20"/>
          <w:szCs w:val="20"/>
          <w:lang w:val="es-CO" w:eastAsia="es-ES"/>
        </w:rPr>
        <w:t xml:space="preserve"> </w:t>
      </w:r>
      <w:r w:rsidR="00096A78">
        <w:rPr>
          <w:rFonts w:ascii="Arial" w:eastAsia="Calibri" w:hAnsi="Arial" w:cs="Arial"/>
          <w:sz w:val="20"/>
          <w:szCs w:val="20"/>
          <w:lang w:val="es-CO" w:eastAsia="es-ES"/>
        </w:rPr>
        <w:t xml:space="preserve">Sin embargo, </w:t>
      </w:r>
      <w:r w:rsidR="00C64525">
        <w:rPr>
          <w:rFonts w:ascii="Arial" w:eastAsia="Calibri" w:hAnsi="Arial" w:cs="Arial"/>
          <w:sz w:val="20"/>
          <w:szCs w:val="20"/>
          <w:lang w:val="es-CO" w:eastAsia="es-ES"/>
        </w:rPr>
        <w:t>se</w:t>
      </w:r>
      <w:r w:rsidR="00096A78">
        <w:rPr>
          <w:rFonts w:ascii="Arial" w:eastAsia="Calibri" w:hAnsi="Arial" w:cs="Arial"/>
          <w:sz w:val="20"/>
          <w:szCs w:val="20"/>
          <w:lang w:val="es-CO" w:eastAsia="es-ES"/>
        </w:rPr>
        <w:t xml:space="preserve"> </w:t>
      </w:r>
      <w:r w:rsidR="003634F9" w:rsidRPr="003634F9">
        <w:rPr>
          <w:rFonts w:ascii="Arial" w:eastAsia="Calibri" w:hAnsi="Arial" w:cs="Arial"/>
          <w:sz w:val="20"/>
          <w:szCs w:val="20"/>
          <w:lang w:val="es-CO" w:eastAsia="es-ES"/>
        </w:rPr>
        <w:t xml:space="preserve">debe considerar </w:t>
      </w:r>
      <w:r w:rsidR="003634F9">
        <w:rPr>
          <w:rFonts w:ascii="Arial" w:eastAsia="Calibri" w:hAnsi="Arial" w:cs="Arial"/>
          <w:sz w:val="20"/>
          <w:szCs w:val="20"/>
          <w:lang w:val="es-CO" w:eastAsia="es-ES"/>
        </w:rPr>
        <w:t xml:space="preserve">todas </w:t>
      </w:r>
      <w:r w:rsidR="003634F9" w:rsidRPr="003634F9">
        <w:rPr>
          <w:rFonts w:ascii="Arial" w:eastAsia="Calibri" w:hAnsi="Arial" w:cs="Arial"/>
          <w:sz w:val="20"/>
          <w:szCs w:val="20"/>
          <w:lang w:val="es-CO" w:eastAsia="es-ES"/>
        </w:rPr>
        <w:t xml:space="preserve">las cuestiones </w:t>
      </w:r>
      <w:r w:rsidR="003634F9">
        <w:rPr>
          <w:rFonts w:ascii="Arial" w:eastAsia="Calibri" w:hAnsi="Arial" w:cs="Arial"/>
          <w:sz w:val="20"/>
          <w:szCs w:val="20"/>
          <w:lang w:val="es-CO" w:eastAsia="es-ES"/>
        </w:rPr>
        <w:t xml:space="preserve">que no se encuentran documentadas </w:t>
      </w:r>
      <w:r w:rsidR="003634F9" w:rsidRPr="003634F9">
        <w:rPr>
          <w:rFonts w:ascii="Arial" w:eastAsia="Calibri" w:hAnsi="Arial" w:cs="Arial"/>
          <w:sz w:val="20"/>
          <w:szCs w:val="20"/>
          <w:lang w:val="es-CO" w:eastAsia="es-ES"/>
        </w:rPr>
        <w:t xml:space="preserve">en el contexto </w:t>
      </w:r>
      <w:r w:rsidR="00096A78">
        <w:rPr>
          <w:rFonts w:ascii="Arial" w:eastAsia="Calibri" w:hAnsi="Arial" w:cs="Arial"/>
          <w:sz w:val="20"/>
          <w:szCs w:val="20"/>
          <w:lang w:val="es-CO" w:eastAsia="es-ES"/>
        </w:rPr>
        <w:t xml:space="preserve">y </w:t>
      </w:r>
      <w:r w:rsidR="009460D6" w:rsidRPr="009460D6">
        <w:rPr>
          <w:rFonts w:ascii="Arial" w:eastAsia="Calibri" w:hAnsi="Arial" w:cs="Arial"/>
          <w:sz w:val="20"/>
          <w:szCs w:val="20"/>
          <w:lang w:val="es-CO" w:eastAsia="es-ES"/>
        </w:rPr>
        <w:t>que genera</w:t>
      </w:r>
      <w:r w:rsidR="00096A78">
        <w:rPr>
          <w:rFonts w:ascii="Arial" w:eastAsia="Calibri" w:hAnsi="Arial" w:cs="Arial"/>
          <w:sz w:val="20"/>
          <w:szCs w:val="20"/>
          <w:lang w:val="es-CO" w:eastAsia="es-ES"/>
        </w:rPr>
        <w:t>n riesgos que afecta</w:t>
      </w:r>
      <w:r w:rsidR="009460D6" w:rsidRPr="009460D6">
        <w:rPr>
          <w:rFonts w:ascii="Arial" w:eastAsia="Calibri" w:hAnsi="Arial" w:cs="Arial"/>
          <w:sz w:val="20"/>
          <w:szCs w:val="20"/>
          <w:lang w:val="es-CO" w:eastAsia="es-ES"/>
        </w:rPr>
        <w:t>n e</w:t>
      </w:r>
      <w:r w:rsidR="00194460">
        <w:rPr>
          <w:rFonts w:ascii="Arial" w:eastAsia="Calibri" w:hAnsi="Arial" w:cs="Arial"/>
          <w:sz w:val="20"/>
          <w:szCs w:val="20"/>
          <w:lang w:val="es-CO" w:eastAsia="es-ES"/>
        </w:rPr>
        <w:t>l cumplimiento de sus objetivos</w:t>
      </w:r>
      <w:r w:rsidR="00096A78">
        <w:rPr>
          <w:rFonts w:ascii="Arial" w:eastAsia="Calibri" w:hAnsi="Arial" w:cs="Arial"/>
          <w:sz w:val="20"/>
          <w:szCs w:val="20"/>
          <w:lang w:val="es-CO" w:eastAsia="es-ES"/>
        </w:rPr>
        <w:t>.</w:t>
      </w:r>
      <w:r w:rsidR="009460D6" w:rsidRPr="009460D6">
        <w:rPr>
          <w:rFonts w:ascii="Arial" w:eastAsia="Calibri" w:hAnsi="Arial" w:cs="Arial"/>
          <w:sz w:val="20"/>
          <w:szCs w:val="20"/>
          <w:lang w:val="es-CO" w:eastAsia="es-ES"/>
        </w:rPr>
        <w:t xml:space="preserve"> </w:t>
      </w:r>
      <w:r w:rsidR="00096A78">
        <w:rPr>
          <w:rFonts w:ascii="Arial" w:eastAsia="Calibri" w:hAnsi="Arial" w:cs="Arial"/>
          <w:sz w:val="20"/>
          <w:szCs w:val="20"/>
          <w:lang w:val="es-CO" w:eastAsia="es-ES"/>
        </w:rPr>
        <w:t>Además, debe a</w:t>
      </w:r>
      <w:r w:rsidR="003634F9" w:rsidRPr="003634F9">
        <w:rPr>
          <w:rFonts w:ascii="Arial" w:eastAsia="Calibri" w:hAnsi="Arial" w:cs="Arial"/>
          <w:sz w:val="20"/>
          <w:szCs w:val="20"/>
          <w:lang w:val="es-CO" w:eastAsia="es-ES"/>
        </w:rPr>
        <w:t xml:space="preserve">bordar </w:t>
      </w:r>
      <w:r w:rsidR="00D920C5">
        <w:rPr>
          <w:rFonts w:ascii="Arial" w:eastAsia="Calibri" w:hAnsi="Arial" w:cs="Arial"/>
          <w:sz w:val="20"/>
          <w:szCs w:val="20"/>
          <w:lang w:val="es-CO" w:eastAsia="es-ES"/>
        </w:rPr>
        <w:t xml:space="preserve">el contexto de la Dirección Territorial </w:t>
      </w:r>
      <w:r w:rsidR="003634F9">
        <w:rPr>
          <w:rFonts w:ascii="Arial" w:eastAsia="Calibri" w:hAnsi="Arial" w:cs="Arial"/>
          <w:sz w:val="20"/>
          <w:szCs w:val="20"/>
          <w:lang w:val="es-CO" w:eastAsia="es-ES"/>
        </w:rPr>
        <w:t>de manera planificada</w:t>
      </w:r>
      <w:r w:rsidR="008B7DEB">
        <w:rPr>
          <w:rFonts w:ascii="Arial" w:eastAsia="Calibri" w:hAnsi="Arial" w:cs="Arial"/>
          <w:sz w:val="20"/>
          <w:szCs w:val="20"/>
          <w:lang w:val="es-CO" w:eastAsia="es-ES"/>
        </w:rPr>
        <w:t xml:space="preserve"> e</w:t>
      </w:r>
      <w:r w:rsidR="003634F9">
        <w:rPr>
          <w:rFonts w:ascii="Arial" w:eastAsia="Calibri" w:hAnsi="Arial" w:cs="Arial"/>
          <w:sz w:val="20"/>
          <w:szCs w:val="20"/>
          <w:lang w:val="es-CO" w:eastAsia="es-ES"/>
        </w:rPr>
        <w:t xml:space="preserve"> identifica</w:t>
      </w:r>
      <w:r w:rsidR="008B7DEB">
        <w:rPr>
          <w:rFonts w:ascii="Arial" w:eastAsia="Calibri" w:hAnsi="Arial" w:cs="Arial"/>
          <w:sz w:val="20"/>
          <w:szCs w:val="20"/>
          <w:lang w:val="es-CO" w:eastAsia="es-ES"/>
        </w:rPr>
        <w:t>r</w:t>
      </w:r>
      <w:r w:rsidR="003634F9">
        <w:rPr>
          <w:rFonts w:ascii="Arial" w:eastAsia="Calibri" w:hAnsi="Arial" w:cs="Arial"/>
          <w:sz w:val="20"/>
          <w:szCs w:val="20"/>
          <w:lang w:val="es-CO" w:eastAsia="es-ES"/>
        </w:rPr>
        <w:t xml:space="preserve"> todas las acciones </w:t>
      </w:r>
      <w:r w:rsidR="00096A78">
        <w:rPr>
          <w:rFonts w:ascii="Arial" w:eastAsia="Calibri" w:hAnsi="Arial" w:cs="Arial"/>
          <w:sz w:val="20"/>
          <w:szCs w:val="20"/>
          <w:lang w:val="es-CO" w:eastAsia="es-ES"/>
        </w:rPr>
        <w:t>para administrar los</w:t>
      </w:r>
      <w:r w:rsidR="008B7DEB" w:rsidRPr="003634F9">
        <w:rPr>
          <w:rFonts w:ascii="Arial" w:eastAsia="Calibri" w:hAnsi="Arial" w:cs="Arial"/>
          <w:sz w:val="20"/>
          <w:szCs w:val="20"/>
          <w:lang w:val="es-CO" w:eastAsia="es-ES"/>
        </w:rPr>
        <w:t xml:space="preserve"> riesgos y oportunidades </w:t>
      </w:r>
      <w:r w:rsidR="008B7DEB">
        <w:rPr>
          <w:rFonts w:ascii="Arial" w:eastAsia="Calibri" w:hAnsi="Arial" w:cs="Arial"/>
          <w:sz w:val="20"/>
          <w:szCs w:val="20"/>
          <w:lang w:val="es-CO" w:eastAsia="es-ES"/>
        </w:rPr>
        <w:t xml:space="preserve">que </w:t>
      </w:r>
      <w:r>
        <w:rPr>
          <w:rFonts w:ascii="Arial" w:eastAsia="Calibri" w:hAnsi="Arial" w:cs="Arial"/>
          <w:sz w:val="20"/>
          <w:szCs w:val="20"/>
          <w:lang w:val="es-CO" w:eastAsia="es-ES"/>
        </w:rPr>
        <w:t>son</w:t>
      </w:r>
      <w:r w:rsidR="003634F9" w:rsidRPr="003634F9">
        <w:rPr>
          <w:rFonts w:ascii="Arial" w:eastAsia="Calibri" w:hAnsi="Arial" w:cs="Arial"/>
          <w:sz w:val="20"/>
          <w:szCs w:val="20"/>
          <w:lang w:val="es-CO" w:eastAsia="es-ES"/>
        </w:rPr>
        <w:t xml:space="preserve"> proporcionales al potencial</w:t>
      </w:r>
      <w:r>
        <w:rPr>
          <w:rFonts w:ascii="Arial" w:eastAsia="Calibri" w:hAnsi="Arial" w:cs="Arial"/>
          <w:sz w:val="20"/>
          <w:szCs w:val="20"/>
          <w:lang w:val="es-CO" w:eastAsia="es-ES"/>
        </w:rPr>
        <w:t xml:space="preserve"> </w:t>
      </w:r>
      <w:r w:rsidRPr="003634F9">
        <w:rPr>
          <w:rFonts w:ascii="Arial" w:eastAsia="Calibri" w:hAnsi="Arial" w:cs="Arial"/>
          <w:sz w:val="20"/>
          <w:szCs w:val="20"/>
          <w:lang w:val="es-CO" w:eastAsia="es-ES"/>
        </w:rPr>
        <w:t>impacto</w:t>
      </w:r>
      <w:r w:rsidR="003634F9" w:rsidRPr="003634F9">
        <w:rPr>
          <w:rFonts w:ascii="Arial" w:eastAsia="Calibri" w:hAnsi="Arial" w:cs="Arial"/>
          <w:sz w:val="20"/>
          <w:szCs w:val="20"/>
          <w:lang w:val="es-CO" w:eastAsia="es-ES"/>
        </w:rPr>
        <w:t xml:space="preserve"> en la conformidad de los productos y los servicios</w:t>
      </w:r>
      <w:r>
        <w:rPr>
          <w:rFonts w:ascii="Arial" w:eastAsia="Calibri" w:hAnsi="Arial" w:cs="Arial"/>
          <w:sz w:val="20"/>
          <w:szCs w:val="20"/>
          <w:lang w:val="es-CO" w:eastAsia="es-ES"/>
        </w:rPr>
        <w:t xml:space="preserve"> suministrados</w:t>
      </w:r>
      <w:r w:rsidR="008B7DEB">
        <w:rPr>
          <w:rFonts w:ascii="Arial" w:eastAsia="Calibri" w:hAnsi="Arial" w:cs="Arial"/>
          <w:sz w:val="20"/>
          <w:szCs w:val="20"/>
          <w:lang w:val="es-CO" w:eastAsia="es-ES"/>
        </w:rPr>
        <w:t>.</w:t>
      </w:r>
    </w:p>
    <w:p w:rsidR="009460D6" w:rsidRDefault="009460D6" w:rsidP="00571913">
      <w:pPr>
        <w:pStyle w:val="Listaconvietas"/>
        <w:numPr>
          <w:ilvl w:val="0"/>
          <w:numId w:val="0"/>
        </w:numPr>
        <w:jc w:val="both"/>
        <w:rPr>
          <w:lang w:val="es-CO" w:eastAsia="es-ES"/>
        </w:rPr>
      </w:pPr>
    </w:p>
    <w:p w:rsidR="00E34AC9" w:rsidRPr="00194460" w:rsidRDefault="007C73E0" w:rsidP="00571913">
      <w:pPr>
        <w:pStyle w:val="Listaconvietas"/>
        <w:numPr>
          <w:ilvl w:val="0"/>
          <w:numId w:val="0"/>
        </w:numPr>
        <w:jc w:val="both"/>
        <w:rPr>
          <w:rFonts w:ascii="Arial" w:eastAsia="Calibri" w:hAnsi="Arial" w:cs="Arial"/>
          <w:sz w:val="20"/>
          <w:szCs w:val="20"/>
          <w:lang w:val="es-CO" w:eastAsia="es-ES"/>
        </w:rPr>
      </w:pPr>
      <w:r>
        <w:rPr>
          <w:rFonts w:ascii="Arial" w:eastAsia="Calibri" w:hAnsi="Arial" w:cs="Arial"/>
          <w:sz w:val="20"/>
          <w:szCs w:val="20"/>
          <w:lang w:val="es-CO" w:eastAsia="es-ES"/>
        </w:rPr>
        <w:t>S</w:t>
      </w:r>
      <w:r w:rsidR="006F3677" w:rsidRPr="00194460">
        <w:rPr>
          <w:rFonts w:ascii="Arial" w:eastAsia="Calibri" w:hAnsi="Arial" w:cs="Arial"/>
          <w:sz w:val="20"/>
          <w:szCs w:val="20"/>
          <w:lang w:val="es-CO" w:eastAsia="es-ES"/>
        </w:rPr>
        <w:t xml:space="preserve">e </w:t>
      </w:r>
      <w:r>
        <w:rPr>
          <w:rFonts w:ascii="Arial" w:eastAsia="Calibri" w:hAnsi="Arial" w:cs="Arial"/>
          <w:sz w:val="20"/>
          <w:szCs w:val="20"/>
          <w:lang w:val="es-CO" w:eastAsia="es-ES"/>
        </w:rPr>
        <w:t>tiene</w:t>
      </w:r>
      <w:r w:rsidR="006F3677" w:rsidRPr="00194460">
        <w:rPr>
          <w:rFonts w:ascii="Arial" w:eastAsia="Calibri" w:hAnsi="Arial" w:cs="Arial"/>
          <w:sz w:val="20"/>
          <w:szCs w:val="20"/>
          <w:lang w:val="es-CO" w:eastAsia="es-ES"/>
        </w:rPr>
        <w:t xml:space="preserve"> el p</w:t>
      </w:r>
      <w:r w:rsidR="00571913" w:rsidRPr="00194460">
        <w:rPr>
          <w:rFonts w:ascii="Arial" w:eastAsia="Calibri" w:hAnsi="Arial" w:cs="Arial"/>
          <w:sz w:val="20"/>
          <w:szCs w:val="20"/>
          <w:lang w:val="es-CO" w:eastAsia="es-ES"/>
        </w:rPr>
        <w:t xml:space="preserve">rocedimiento </w:t>
      </w:r>
      <w:r w:rsidR="006F3677" w:rsidRPr="00194460">
        <w:rPr>
          <w:rFonts w:ascii="Arial" w:eastAsia="Calibri" w:hAnsi="Arial" w:cs="Arial"/>
          <w:sz w:val="20"/>
          <w:szCs w:val="20"/>
          <w:lang w:val="es-CO" w:eastAsia="es-ES"/>
        </w:rPr>
        <w:t>de medición y satisfacción del cliente con formatos asociados a la satisfacción de las partes interesadas</w:t>
      </w:r>
      <w:r>
        <w:rPr>
          <w:rFonts w:ascii="Arial" w:eastAsia="Calibri" w:hAnsi="Arial" w:cs="Arial"/>
          <w:sz w:val="20"/>
          <w:szCs w:val="20"/>
          <w:lang w:val="es-CO" w:eastAsia="es-ES"/>
        </w:rPr>
        <w:t xml:space="preserve">. No obstante, dicho procedimiento no reconoce en su integridad los diferentes grupos de interés porque se aplica de manera exclusiva a los procedimientos de </w:t>
      </w:r>
      <w:r w:rsidR="006F3677" w:rsidRPr="00194460">
        <w:rPr>
          <w:rFonts w:ascii="Arial" w:eastAsia="Calibri" w:hAnsi="Arial" w:cs="Arial"/>
          <w:sz w:val="20"/>
          <w:szCs w:val="20"/>
          <w:lang w:val="es-CO" w:eastAsia="es-ES"/>
        </w:rPr>
        <w:t xml:space="preserve">Reparación Integral y </w:t>
      </w:r>
      <w:r w:rsidR="00571913" w:rsidRPr="00194460">
        <w:rPr>
          <w:rFonts w:ascii="Arial" w:eastAsia="Calibri" w:hAnsi="Arial" w:cs="Arial"/>
          <w:sz w:val="20"/>
          <w:szCs w:val="20"/>
          <w:lang w:val="es-CO" w:eastAsia="es-ES"/>
        </w:rPr>
        <w:t>M</w:t>
      </w:r>
      <w:r w:rsidR="006F3677" w:rsidRPr="00194460">
        <w:rPr>
          <w:rFonts w:ascii="Arial" w:eastAsia="Calibri" w:hAnsi="Arial" w:cs="Arial"/>
          <w:sz w:val="20"/>
          <w:szCs w:val="20"/>
          <w:lang w:val="es-CO" w:eastAsia="es-ES"/>
        </w:rPr>
        <w:t xml:space="preserve">edidas de </w:t>
      </w:r>
      <w:r w:rsidR="00571913" w:rsidRPr="00194460">
        <w:rPr>
          <w:rFonts w:ascii="Arial" w:eastAsia="Calibri" w:hAnsi="Arial" w:cs="Arial"/>
          <w:sz w:val="20"/>
          <w:szCs w:val="20"/>
          <w:lang w:val="es-CO" w:eastAsia="es-ES"/>
        </w:rPr>
        <w:t>R</w:t>
      </w:r>
      <w:r w:rsidR="006F3677" w:rsidRPr="00194460">
        <w:rPr>
          <w:rFonts w:ascii="Arial" w:eastAsia="Calibri" w:hAnsi="Arial" w:cs="Arial"/>
          <w:sz w:val="20"/>
          <w:szCs w:val="20"/>
          <w:lang w:val="es-CO" w:eastAsia="es-ES"/>
        </w:rPr>
        <w:t>eparación</w:t>
      </w:r>
      <w:r w:rsidR="00194460">
        <w:rPr>
          <w:rFonts w:ascii="Arial" w:eastAsia="Calibri" w:hAnsi="Arial" w:cs="Arial"/>
          <w:sz w:val="20"/>
          <w:szCs w:val="20"/>
          <w:lang w:val="es-CO" w:eastAsia="es-ES"/>
        </w:rPr>
        <w:t>.</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6 DE LA ISO 9001:2015</w:t>
      </w:r>
    </w:p>
    <w:p w:rsidR="00E34AC9" w:rsidRPr="00D336F2" w:rsidRDefault="00E34AC9" w:rsidP="00E34AC9">
      <w:pPr>
        <w:spacing w:after="0"/>
        <w:jc w:val="both"/>
        <w:rPr>
          <w:rFonts w:ascii="Arial" w:eastAsia="Calibri" w:hAnsi="Arial" w:cs="Arial"/>
          <w:sz w:val="20"/>
          <w:szCs w:val="20"/>
          <w:lang w:val="es-CO" w:eastAsia="es-ES"/>
        </w:rPr>
      </w:pPr>
    </w:p>
    <w:p w:rsidR="00096A78" w:rsidRPr="00096A78" w:rsidRDefault="00D336F2" w:rsidP="00212E76">
      <w:pPr>
        <w:spacing w:after="0"/>
        <w:jc w:val="both"/>
        <w:rPr>
          <w:rFonts w:ascii="Arial" w:eastAsia="Calibri" w:hAnsi="Arial" w:cs="Arial"/>
          <w:sz w:val="20"/>
          <w:szCs w:val="20"/>
          <w:lang w:val="es-CO" w:eastAsia="es-ES"/>
        </w:rPr>
      </w:pPr>
      <w:r w:rsidRPr="00D336F2">
        <w:rPr>
          <w:rFonts w:ascii="Arial" w:eastAsia="Calibri" w:hAnsi="Arial" w:cs="Arial"/>
          <w:sz w:val="20"/>
          <w:szCs w:val="20"/>
          <w:lang w:val="es-CO" w:eastAsia="es-ES"/>
        </w:rPr>
        <w:t>Como se comentó en el numeral 5</w:t>
      </w:r>
      <w:r>
        <w:rPr>
          <w:rFonts w:ascii="Arial" w:eastAsia="Calibri" w:hAnsi="Arial" w:cs="Arial"/>
          <w:sz w:val="20"/>
          <w:szCs w:val="20"/>
          <w:lang w:val="es-CO" w:eastAsia="es-ES"/>
        </w:rPr>
        <w:t>, se</w:t>
      </w:r>
      <w:r w:rsidRPr="00D336F2">
        <w:rPr>
          <w:rFonts w:ascii="Arial" w:eastAsia="Calibri" w:hAnsi="Arial" w:cs="Arial"/>
          <w:sz w:val="20"/>
          <w:szCs w:val="20"/>
          <w:lang w:val="es-CO" w:eastAsia="es-ES"/>
        </w:rPr>
        <w:t xml:space="preserve"> </w:t>
      </w:r>
      <w:r w:rsidRPr="008B7DEB">
        <w:rPr>
          <w:rFonts w:ascii="Arial" w:eastAsia="Calibri" w:hAnsi="Arial" w:cs="Arial"/>
          <w:sz w:val="20"/>
          <w:szCs w:val="20"/>
          <w:lang w:val="es-CO" w:eastAsia="es-ES"/>
        </w:rPr>
        <w:t>cuenta con un método para determinar los riesgos</w:t>
      </w:r>
      <w:r w:rsidR="00D278CD">
        <w:rPr>
          <w:rFonts w:ascii="Arial" w:eastAsia="Calibri" w:hAnsi="Arial" w:cs="Arial"/>
          <w:sz w:val="20"/>
          <w:szCs w:val="20"/>
          <w:lang w:val="es-CO" w:eastAsia="es-ES"/>
        </w:rPr>
        <w:t>.</w:t>
      </w:r>
      <w:r w:rsidRPr="008B7DEB">
        <w:rPr>
          <w:rFonts w:ascii="Arial" w:eastAsia="Calibri" w:hAnsi="Arial" w:cs="Arial"/>
          <w:sz w:val="20"/>
          <w:szCs w:val="20"/>
          <w:lang w:val="es-CO" w:eastAsia="es-ES"/>
        </w:rPr>
        <w:t xml:space="preserve"> </w:t>
      </w:r>
      <w:r w:rsidR="00D278CD">
        <w:rPr>
          <w:rFonts w:ascii="Arial" w:eastAsia="Calibri" w:hAnsi="Arial" w:cs="Arial"/>
          <w:sz w:val="20"/>
          <w:szCs w:val="20"/>
          <w:lang w:val="es-CO" w:eastAsia="es-ES"/>
        </w:rPr>
        <w:t xml:space="preserve">No obstante, </w:t>
      </w:r>
      <w:r w:rsidR="00096A78" w:rsidRPr="00096A78">
        <w:rPr>
          <w:rFonts w:ascii="Arial" w:eastAsia="Calibri" w:hAnsi="Arial" w:cs="Arial"/>
          <w:sz w:val="20"/>
          <w:szCs w:val="20"/>
          <w:lang w:val="es-CO" w:eastAsia="es-ES"/>
        </w:rPr>
        <w:t>debe definir el plan de acción</w:t>
      </w:r>
      <w:r w:rsidR="00096A78" w:rsidRPr="00096A78">
        <w:rPr>
          <w:rFonts w:ascii="Arial" w:eastAsia="Calibri" w:hAnsi="Arial" w:cs="Arial"/>
          <w:bCs/>
          <w:sz w:val="20"/>
          <w:szCs w:val="20"/>
          <w:lang w:val="es-CO" w:eastAsia="es-ES"/>
        </w:rPr>
        <w:t> necesario para abordar todos los posibles riesgos y las oportunidades de mejora. Al evitar los riesgos, eliminarlos o mitigarlos </w:t>
      </w:r>
      <w:r w:rsidR="00096A78" w:rsidRPr="00096A78">
        <w:rPr>
          <w:rFonts w:ascii="Arial" w:eastAsia="Calibri" w:hAnsi="Arial" w:cs="Arial"/>
          <w:sz w:val="20"/>
          <w:szCs w:val="20"/>
          <w:lang w:val="es-CO" w:eastAsia="es-ES"/>
        </w:rPr>
        <w:t>se pueden hacer realidad las oportunidades</w:t>
      </w:r>
      <w:r w:rsidR="00096A78">
        <w:rPr>
          <w:rFonts w:ascii="Arial" w:eastAsia="Calibri" w:hAnsi="Arial" w:cs="Arial"/>
          <w:bCs/>
          <w:sz w:val="20"/>
          <w:szCs w:val="20"/>
          <w:lang w:val="es-CO" w:eastAsia="es-ES"/>
        </w:rPr>
        <w:t> de mejora que</w:t>
      </w:r>
      <w:r w:rsidR="00096A78" w:rsidRPr="00096A78">
        <w:rPr>
          <w:rFonts w:ascii="Arial" w:eastAsia="Calibri" w:hAnsi="Arial" w:cs="Arial"/>
          <w:bCs/>
          <w:sz w:val="20"/>
          <w:szCs w:val="20"/>
          <w:lang w:val="es-CO" w:eastAsia="es-ES"/>
        </w:rPr>
        <w:t xml:space="preserve"> estableci</w:t>
      </w:r>
      <w:r w:rsidR="00096A78">
        <w:rPr>
          <w:rFonts w:ascii="Arial" w:eastAsia="Calibri" w:hAnsi="Arial" w:cs="Arial"/>
          <w:bCs/>
          <w:sz w:val="20"/>
          <w:szCs w:val="20"/>
          <w:lang w:val="es-CO" w:eastAsia="es-ES"/>
        </w:rPr>
        <w:t>eron</w:t>
      </w:r>
      <w:r w:rsidR="00096A78" w:rsidRPr="00096A78">
        <w:rPr>
          <w:rFonts w:ascii="Arial" w:eastAsia="Calibri" w:hAnsi="Arial" w:cs="Arial"/>
          <w:bCs/>
          <w:sz w:val="20"/>
          <w:szCs w:val="20"/>
          <w:lang w:val="es-CO" w:eastAsia="es-ES"/>
        </w:rPr>
        <w:t xml:space="preserve">. </w:t>
      </w:r>
      <w:r w:rsidR="00096A78">
        <w:rPr>
          <w:rFonts w:ascii="Arial" w:eastAsia="Calibri" w:hAnsi="Arial" w:cs="Arial"/>
          <w:bCs/>
          <w:sz w:val="20"/>
          <w:szCs w:val="20"/>
          <w:lang w:val="es-CO" w:eastAsia="es-ES"/>
        </w:rPr>
        <w:t xml:space="preserve">Implementar </w:t>
      </w:r>
      <w:r w:rsidR="00D278CD">
        <w:rPr>
          <w:rFonts w:ascii="Arial" w:eastAsia="Calibri" w:hAnsi="Arial" w:cs="Arial"/>
          <w:bCs/>
          <w:sz w:val="20"/>
          <w:szCs w:val="20"/>
          <w:lang w:val="es-CO" w:eastAsia="es-ES"/>
        </w:rPr>
        <w:t xml:space="preserve">las acciones, </w:t>
      </w:r>
      <w:r w:rsidR="00096A78" w:rsidRPr="00096A78">
        <w:rPr>
          <w:rFonts w:ascii="Arial" w:eastAsia="Calibri" w:hAnsi="Arial" w:cs="Arial"/>
          <w:sz w:val="20"/>
          <w:szCs w:val="20"/>
          <w:lang w:val="es-CO" w:eastAsia="es-ES"/>
        </w:rPr>
        <w:t xml:space="preserve">revisar </w:t>
      </w:r>
      <w:r w:rsidR="00D278CD">
        <w:rPr>
          <w:rFonts w:ascii="Arial" w:eastAsia="Calibri" w:hAnsi="Arial" w:cs="Arial"/>
          <w:sz w:val="20"/>
          <w:szCs w:val="20"/>
          <w:lang w:val="es-CO" w:eastAsia="es-ES"/>
        </w:rPr>
        <w:t>y comprobar su</w:t>
      </w:r>
      <w:r w:rsidR="00096A78" w:rsidRPr="00096A78">
        <w:rPr>
          <w:rFonts w:ascii="Arial" w:eastAsia="Calibri" w:hAnsi="Arial" w:cs="Arial"/>
          <w:sz w:val="20"/>
          <w:szCs w:val="20"/>
          <w:lang w:val="es-CO" w:eastAsia="es-ES"/>
        </w:rPr>
        <w:t xml:space="preserve"> efectividad</w:t>
      </w:r>
      <w:r w:rsidR="00D278CD">
        <w:rPr>
          <w:rFonts w:ascii="Arial" w:eastAsia="Calibri" w:hAnsi="Arial" w:cs="Arial"/>
          <w:bCs/>
          <w:sz w:val="20"/>
          <w:szCs w:val="20"/>
          <w:lang w:val="es-CO" w:eastAsia="es-ES"/>
        </w:rPr>
        <w:t xml:space="preserve">, </w:t>
      </w:r>
      <w:r w:rsidR="00096A78" w:rsidRPr="00096A78">
        <w:rPr>
          <w:rFonts w:ascii="Arial" w:eastAsia="Calibri" w:hAnsi="Arial" w:cs="Arial"/>
          <w:bCs/>
          <w:sz w:val="20"/>
          <w:szCs w:val="20"/>
          <w:lang w:val="es-CO" w:eastAsia="es-ES"/>
        </w:rPr>
        <w:t>aprender de la </w:t>
      </w:r>
      <w:r w:rsidR="00096A78" w:rsidRPr="00096A78">
        <w:rPr>
          <w:rFonts w:ascii="Arial" w:eastAsia="Calibri" w:hAnsi="Arial" w:cs="Arial"/>
          <w:sz w:val="20"/>
          <w:szCs w:val="20"/>
          <w:lang w:val="es-CO" w:eastAsia="es-ES"/>
        </w:rPr>
        <w:t>experiencia y mejorar de forma continua</w:t>
      </w:r>
      <w:r w:rsidR="00096A78">
        <w:rPr>
          <w:rFonts w:ascii="Arial" w:eastAsia="Calibri" w:hAnsi="Arial" w:cs="Arial"/>
          <w:sz w:val="20"/>
          <w:szCs w:val="20"/>
          <w:lang w:val="es-CO" w:eastAsia="es-ES"/>
        </w:rPr>
        <w:t>.</w:t>
      </w:r>
    </w:p>
    <w:p w:rsidR="00D336F2" w:rsidRDefault="00D336F2" w:rsidP="006F3677">
      <w:pPr>
        <w:spacing w:after="0"/>
        <w:jc w:val="both"/>
        <w:rPr>
          <w:rFonts w:ascii="Arial" w:eastAsia="Calibri" w:hAnsi="Arial" w:cs="Arial"/>
          <w:sz w:val="20"/>
          <w:szCs w:val="20"/>
          <w:lang w:val="es-CO" w:eastAsia="es-ES"/>
        </w:rPr>
      </w:pPr>
    </w:p>
    <w:p w:rsidR="006F3677" w:rsidRPr="00254BBE" w:rsidRDefault="00D278CD" w:rsidP="006F3677">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Producto del análisis del contexto</w:t>
      </w:r>
      <w:r w:rsidR="006F3677" w:rsidRPr="008B7DEB">
        <w:rPr>
          <w:rFonts w:ascii="Arial" w:eastAsia="Calibri" w:hAnsi="Arial" w:cs="Arial"/>
          <w:sz w:val="20"/>
          <w:szCs w:val="20"/>
          <w:lang w:val="es-CO" w:eastAsia="es-ES"/>
        </w:rPr>
        <w:t xml:space="preserve">, </w:t>
      </w:r>
      <w:r>
        <w:rPr>
          <w:rFonts w:ascii="Arial" w:eastAsia="Calibri" w:hAnsi="Arial" w:cs="Arial"/>
          <w:sz w:val="20"/>
          <w:szCs w:val="20"/>
          <w:lang w:val="es-CO" w:eastAsia="es-ES"/>
        </w:rPr>
        <w:t xml:space="preserve">se debe tener </w:t>
      </w:r>
      <w:r w:rsidR="006F3677" w:rsidRPr="008B7DEB">
        <w:rPr>
          <w:rFonts w:ascii="Arial" w:eastAsia="Calibri" w:hAnsi="Arial" w:cs="Arial"/>
          <w:sz w:val="20"/>
          <w:szCs w:val="20"/>
          <w:lang w:val="es-CO" w:eastAsia="es-ES"/>
        </w:rPr>
        <w:t xml:space="preserve">acciones </w:t>
      </w:r>
      <w:r w:rsidR="00571913">
        <w:rPr>
          <w:rFonts w:ascii="Arial" w:eastAsia="Calibri" w:hAnsi="Arial" w:cs="Arial"/>
          <w:sz w:val="20"/>
          <w:szCs w:val="20"/>
          <w:lang w:val="es-CO" w:eastAsia="es-ES"/>
        </w:rPr>
        <w:t xml:space="preserve">necesarias </w:t>
      </w:r>
      <w:r w:rsidR="006F3677" w:rsidRPr="008B7DEB">
        <w:rPr>
          <w:rFonts w:ascii="Arial" w:eastAsia="Calibri" w:hAnsi="Arial" w:cs="Arial"/>
          <w:sz w:val="20"/>
          <w:szCs w:val="20"/>
          <w:lang w:val="es-CO" w:eastAsia="es-ES"/>
        </w:rPr>
        <w:t xml:space="preserve">para aprovechar las oportunidades de su entorno como es el </w:t>
      </w:r>
      <w:r w:rsidR="006F3677" w:rsidRPr="00254BBE">
        <w:rPr>
          <w:rFonts w:ascii="Arial" w:eastAsia="Calibri" w:hAnsi="Arial" w:cs="Arial"/>
          <w:sz w:val="20"/>
          <w:szCs w:val="20"/>
          <w:lang w:val="es-CO" w:eastAsia="es-ES"/>
        </w:rPr>
        <w:t xml:space="preserve">uso de nuevas tecnologías y otras posibilidades deseables y viables para abordar las necesidades de la </w:t>
      </w:r>
      <w:r w:rsidR="00D920C5">
        <w:rPr>
          <w:rFonts w:ascii="Arial" w:eastAsia="Calibri" w:hAnsi="Arial" w:cs="Arial"/>
          <w:sz w:val="20"/>
          <w:szCs w:val="20"/>
          <w:lang w:val="es-CO" w:eastAsia="es-ES"/>
        </w:rPr>
        <w:t xml:space="preserve">Dirección Territorial </w:t>
      </w:r>
      <w:r w:rsidR="006F3677" w:rsidRPr="00254BBE">
        <w:rPr>
          <w:rFonts w:ascii="Arial" w:eastAsia="Calibri" w:hAnsi="Arial" w:cs="Arial"/>
          <w:sz w:val="20"/>
          <w:szCs w:val="20"/>
          <w:lang w:val="es-CO" w:eastAsia="es-ES"/>
        </w:rPr>
        <w:t>o las de sus clientes</w:t>
      </w:r>
      <w:r w:rsidR="006F3677">
        <w:rPr>
          <w:rFonts w:ascii="Arial" w:eastAsia="Calibri" w:hAnsi="Arial" w:cs="Arial"/>
          <w:sz w:val="20"/>
          <w:szCs w:val="20"/>
          <w:lang w:val="es-CO" w:eastAsia="es-ES"/>
        </w:rPr>
        <w:t>, buscando mejorar la percepción de sus partes interesadas</w:t>
      </w:r>
      <w:r w:rsidR="006F3677" w:rsidRPr="00254BBE">
        <w:rPr>
          <w:rFonts w:ascii="Arial" w:eastAsia="Calibri" w:hAnsi="Arial" w:cs="Arial"/>
          <w:sz w:val="20"/>
          <w:szCs w:val="20"/>
          <w:lang w:val="es-CO" w:eastAsia="es-ES"/>
        </w:rPr>
        <w:t>.</w:t>
      </w:r>
    </w:p>
    <w:p w:rsidR="0019572D" w:rsidRDefault="0019572D" w:rsidP="00212E76">
      <w:pPr>
        <w:spacing w:after="0"/>
        <w:jc w:val="both"/>
        <w:rPr>
          <w:rFonts w:ascii="Arial" w:eastAsia="Calibri" w:hAnsi="Arial" w:cs="Arial"/>
          <w:color w:val="A6A6A6" w:themeColor="background1" w:themeShade="A6"/>
          <w:sz w:val="20"/>
          <w:szCs w:val="20"/>
          <w:lang w:val="es-CO" w:eastAsia="es-ES"/>
        </w:rPr>
      </w:pPr>
    </w:p>
    <w:p w:rsidR="0019572D" w:rsidRPr="00571913" w:rsidRDefault="00571913" w:rsidP="00212E76">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Aunque l</w:t>
      </w:r>
      <w:r w:rsidRPr="00571913">
        <w:rPr>
          <w:rFonts w:ascii="Arial" w:eastAsia="Calibri" w:hAnsi="Arial" w:cs="Arial"/>
          <w:sz w:val="20"/>
          <w:szCs w:val="20"/>
          <w:lang w:val="es-CO" w:eastAsia="es-ES"/>
        </w:rPr>
        <w:t>os cambios efectuados por los diferentes procesos son comunicados y aplicados de manera planificada y sistemáticas</w:t>
      </w:r>
      <w:r>
        <w:rPr>
          <w:rFonts w:ascii="Arial" w:eastAsia="Calibri" w:hAnsi="Arial" w:cs="Arial"/>
          <w:sz w:val="20"/>
          <w:szCs w:val="20"/>
          <w:lang w:val="es-CO" w:eastAsia="es-ES"/>
        </w:rPr>
        <w:t xml:space="preserve">, se </w:t>
      </w:r>
      <w:r w:rsidR="00D278CD">
        <w:rPr>
          <w:rFonts w:ascii="Arial" w:eastAsia="Calibri" w:hAnsi="Arial" w:cs="Arial"/>
          <w:sz w:val="20"/>
          <w:szCs w:val="20"/>
          <w:lang w:val="es-CO" w:eastAsia="es-ES"/>
        </w:rPr>
        <w:t>debe p</w:t>
      </w:r>
      <w:r>
        <w:rPr>
          <w:rFonts w:ascii="Arial" w:eastAsia="Calibri" w:hAnsi="Arial" w:cs="Arial"/>
          <w:sz w:val="20"/>
          <w:szCs w:val="20"/>
          <w:lang w:val="es-CO" w:eastAsia="es-ES"/>
        </w:rPr>
        <w:t>lanifica</w:t>
      </w:r>
      <w:r w:rsidR="00D278CD">
        <w:rPr>
          <w:rFonts w:ascii="Arial" w:eastAsia="Calibri" w:hAnsi="Arial" w:cs="Arial"/>
          <w:sz w:val="20"/>
          <w:szCs w:val="20"/>
          <w:lang w:val="es-CO" w:eastAsia="es-ES"/>
        </w:rPr>
        <w:t>r</w:t>
      </w:r>
      <w:r>
        <w:rPr>
          <w:rFonts w:ascii="Arial" w:eastAsia="Calibri" w:hAnsi="Arial" w:cs="Arial"/>
          <w:sz w:val="20"/>
          <w:szCs w:val="20"/>
          <w:lang w:val="es-CO" w:eastAsia="es-ES"/>
        </w:rPr>
        <w:t xml:space="preserve"> l</w:t>
      </w:r>
      <w:r w:rsidRPr="00571913">
        <w:rPr>
          <w:rFonts w:ascii="Arial" w:eastAsia="Calibri" w:hAnsi="Arial" w:cs="Arial"/>
          <w:sz w:val="20"/>
          <w:szCs w:val="20"/>
          <w:lang w:val="es-CO" w:eastAsia="es-ES"/>
        </w:rPr>
        <w:t xml:space="preserve">os cambios </w:t>
      </w:r>
      <w:r w:rsidR="00BC2652">
        <w:rPr>
          <w:rFonts w:ascii="Arial" w:eastAsia="Calibri" w:hAnsi="Arial" w:cs="Arial"/>
          <w:sz w:val="20"/>
          <w:szCs w:val="20"/>
          <w:lang w:val="es-CO" w:eastAsia="es-ES"/>
        </w:rPr>
        <w:t xml:space="preserve">en </w:t>
      </w:r>
      <w:r w:rsidR="00BC2652" w:rsidRPr="00860242">
        <w:rPr>
          <w:rFonts w:ascii="Arial" w:eastAsia="Calibri" w:hAnsi="Arial" w:cs="Arial"/>
          <w:sz w:val="20"/>
          <w:szCs w:val="20"/>
          <w:lang w:val="es-CO" w:eastAsia="es-ES"/>
        </w:rPr>
        <w:t xml:space="preserve">y </w:t>
      </w:r>
      <w:r w:rsidR="00D278CD" w:rsidRPr="00860242">
        <w:rPr>
          <w:rFonts w:ascii="Arial" w:eastAsia="Calibri" w:hAnsi="Arial" w:cs="Arial"/>
          <w:sz w:val="20"/>
          <w:szCs w:val="20"/>
          <w:lang w:val="es-CO" w:eastAsia="es-ES"/>
        </w:rPr>
        <w:t xml:space="preserve">documentar los cambios </w:t>
      </w:r>
      <w:r w:rsidRPr="00860242">
        <w:rPr>
          <w:rFonts w:ascii="Arial" w:eastAsia="Calibri" w:hAnsi="Arial" w:cs="Arial"/>
          <w:sz w:val="20"/>
          <w:szCs w:val="20"/>
          <w:lang w:val="es-CO" w:eastAsia="es-ES"/>
        </w:rPr>
        <w:t>las potenciales consecuencias.</w:t>
      </w:r>
    </w:p>
    <w:p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bookmarkStart w:id="0" w:name="_GoBack"/>
      <w:bookmarkEnd w:id="0"/>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7 DE LA ISO 9001:2015</w:t>
      </w:r>
    </w:p>
    <w:p w:rsidR="00E34AC9" w:rsidRDefault="00E34AC9" w:rsidP="00E34AC9">
      <w:pPr>
        <w:spacing w:after="0"/>
        <w:jc w:val="both"/>
        <w:rPr>
          <w:rFonts w:ascii="Arial" w:eastAsia="Calibri" w:hAnsi="Arial" w:cs="Arial"/>
          <w:b/>
          <w:sz w:val="20"/>
          <w:szCs w:val="20"/>
          <w:lang w:val="es-CO" w:eastAsia="es-ES"/>
        </w:rPr>
      </w:pPr>
    </w:p>
    <w:p w:rsidR="00BC2652" w:rsidRDefault="00BC2652" w:rsidP="00212E76">
      <w:pPr>
        <w:spacing w:after="0"/>
        <w:jc w:val="both"/>
        <w:rPr>
          <w:rFonts w:ascii="Arial" w:eastAsia="Calibri" w:hAnsi="Arial" w:cs="Arial"/>
          <w:color w:val="A6A6A6" w:themeColor="background1" w:themeShade="A6"/>
          <w:sz w:val="20"/>
          <w:szCs w:val="20"/>
          <w:lang w:val="es-CO" w:eastAsia="es-ES"/>
        </w:rPr>
      </w:pPr>
    </w:p>
    <w:p w:rsidR="009A12F0" w:rsidRDefault="00515CA8" w:rsidP="00212E76">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La</w:t>
      </w:r>
      <w:r w:rsidR="009A12F0">
        <w:rPr>
          <w:rFonts w:ascii="Arial" w:eastAsia="Calibri" w:hAnsi="Arial" w:cs="Arial"/>
          <w:sz w:val="20"/>
          <w:szCs w:val="20"/>
          <w:lang w:val="es-CO" w:eastAsia="es-ES"/>
        </w:rPr>
        <w:t xml:space="preserve"> Dirección Territorial </w:t>
      </w:r>
      <w:r w:rsidR="00E81B8B">
        <w:rPr>
          <w:rFonts w:ascii="Arial" w:eastAsia="Calibri" w:hAnsi="Arial" w:cs="Arial"/>
          <w:sz w:val="20"/>
          <w:szCs w:val="20"/>
          <w:lang w:val="es-CO" w:eastAsia="es-ES"/>
        </w:rPr>
        <w:t>tiene</w:t>
      </w:r>
      <w:r w:rsidR="009A12F0">
        <w:rPr>
          <w:rFonts w:ascii="Arial" w:eastAsia="Calibri" w:hAnsi="Arial" w:cs="Arial"/>
          <w:sz w:val="20"/>
          <w:szCs w:val="20"/>
          <w:lang w:val="es-CO" w:eastAsia="es-ES"/>
        </w:rPr>
        <w:t xml:space="preserve"> personal competente y suficiente con buenos conocimientos del Sistema de Gestión de la Calidad y de la operación de la entidad, como también </w:t>
      </w:r>
      <w:r>
        <w:rPr>
          <w:rFonts w:ascii="Arial" w:eastAsia="Calibri" w:hAnsi="Arial" w:cs="Arial"/>
          <w:sz w:val="20"/>
          <w:szCs w:val="20"/>
          <w:lang w:val="es-CO" w:eastAsia="es-ES"/>
        </w:rPr>
        <w:t>tiene</w:t>
      </w:r>
      <w:r w:rsidR="009A12F0">
        <w:rPr>
          <w:rFonts w:ascii="Arial" w:eastAsia="Calibri" w:hAnsi="Arial" w:cs="Arial"/>
          <w:sz w:val="20"/>
          <w:szCs w:val="20"/>
          <w:lang w:val="es-CO" w:eastAsia="es-ES"/>
        </w:rPr>
        <w:t xml:space="preserve"> instalaciones agradables con un buen ambiente de operación.</w:t>
      </w:r>
    </w:p>
    <w:p w:rsidR="009A12F0" w:rsidRDefault="009A12F0" w:rsidP="00212E76">
      <w:pPr>
        <w:spacing w:after="0"/>
        <w:jc w:val="both"/>
        <w:rPr>
          <w:rFonts w:ascii="Arial" w:eastAsia="Calibri" w:hAnsi="Arial" w:cs="Arial"/>
          <w:sz w:val="20"/>
          <w:szCs w:val="20"/>
          <w:lang w:val="es-CO" w:eastAsia="es-ES"/>
        </w:rPr>
      </w:pPr>
    </w:p>
    <w:p w:rsidR="00E1361C" w:rsidRDefault="00E1361C" w:rsidP="00212E76">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Se </w:t>
      </w:r>
      <w:r w:rsidR="00E81B8B">
        <w:rPr>
          <w:rFonts w:ascii="Arial" w:eastAsia="Calibri" w:hAnsi="Arial" w:cs="Arial"/>
          <w:sz w:val="20"/>
          <w:szCs w:val="20"/>
          <w:lang w:val="es-CO" w:eastAsia="es-ES"/>
        </w:rPr>
        <w:t>tiene</w:t>
      </w:r>
      <w:r w:rsidR="00D920C5">
        <w:rPr>
          <w:rFonts w:ascii="Arial" w:eastAsia="Calibri" w:hAnsi="Arial" w:cs="Arial"/>
          <w:sz w:val="20"/>
          <w:szCs w:val="20"/>
          <w:lang w:val="es-CO" w:eastAsia="es-ES"/>
        </w:rPr>
        <w:t xml:space="preserve"> </w:t>
      </w:r>
      <w:r>
        <w:rPr>
          <w:rFonts w:ascii="Arial" w:eastAsia="Calibri" w:hAnsi="Arial" w:cs="Arial"/>
          <w:sz w:val="20"/>
          <w:szCs w:val="20"/>
          <w:lang w:val="es-CO" w:eastAsia="es-ES"/>
        </w:rPr>
        <w:t xml:space="preserve">instrumento para formular los indicadores y tener la </w:t>
      </w:r>
      <w:r w:rsidRPr="00E1361C">
        <w:rPr>
          <w:rFonts w:ascii="Arial" w:eastAsia="Calibri" w:hAnsi="Arial" w:cs="Arial"/>
          <w:sz w:val="20"/>
          <w:szCs w:val="20"/>
          <w:lang w:val="es-CO" w:eastAsia="es-ES"/>
        </w:rPr>
        <w:t>trazabilidad de las mediciones a través de Sisgestión</w:t>
      </w:r>
      <w:r w:rsidR="00515CA8">
        <w:rPr>
          <w:rFonts w:ascii="Arial" w:eastAsia="Calibri" w:hAnsi="Arial" w:cs="Arial"/>
          <w:sz w:val="20"/>
          <w:szCs w:val="20"/>
          <w:lang w:val="es-CO" w:eastAsia="es-ES"/>
        </w:rPr>
        <w:t>.</w:t>
      </w:r>
      <w:r w:rsidRPr="00E1361C">
        <w:rPr>
          <w:rFonts w:ascii="Arial" w:eastAsia="Calibri" w:hAnsi="Arial" w:cs="Arial"/>
          <w:sz w:val="20"/>
          <w:szCs w:val="20"/>
          <w:lang w:val="es-CO" w:eastAsia="es-ES"/>
        </w:rPr>
        <w:t xml:space="preserve"> </w:t>
      </w:r>
      <w:r w:rsidR="00515CA8">
        <w:rPr>
          <w:rFonts w:ascii="Arial" w:eastAsia="Calibri" w:hAnsi="Arial" w:cs="Arial"/>
          <w:sz w:val="20"/>
          <w:szCs w:val="20"/>
          <w:lang w:val="es-CO" w:eastAsia="es-ES"/>
        </w:rPr>
        <w:t xml:space="preserve">No obstante, hay </w:t>
      </w:r>
      <w:r w:rsidRPr="00E1361C">
        <w:rPr>
          <w:rFonts w:ascii="Arial" w:eastAsia="Calibri" w:hAnsi="Arial" w:cs="Arial"/>
          <w:sz w:val="20"/>
          <w:szCs w:val="20"/>
          <w:lang w:val="es-CO" w:eastAsia="es-ES"/>
        </w:rPr>
        <w:t xml:space="preserve">indicadores que no tiene línea bese, </w:t>
      </w:r>
      <w:r w:rsidR="00D920C5">
        <w:rPr>
          <w:rFonts w:ascii="Arial" w:eastAsia="Calibri" w:hAnsi="Arial" w:cs="Arial"/>
          <w:sz w:val="20"/>
          <w:szCs w:val="20"/>
          <w:lang w:val="es-CO" w:eastAsia="es-ES"/>
        </w:rPr>
        <w:t>lo</w:t>
      </w:r>
      <w:r w:rsidRPr="00E1361C">
        <w:rPr>
          <w:rFonts w:ascii="Arial" w:eastAsia="Calibri" w:hAnsi="Arial" w:cs="Arial"/>
          <w:sz w:val="20"/>
          <w:szCs w:val="20"/>
          <w:lang w:val="es-CO" w:eastAsia="es-ES"/>
        </w:rPr>
        <w:t xml:space="preserve"> cual no permite medir la eficiencia </w:t>
      </w:r>
      <w:r>
        <w:rPr>
          <w:rFonts w:ascii="Arial" w:eastAsia="Calibri" w:hAnsi="Arial" w:cs="Arial"/>
          <w:sz w:val="20"/>
          <w:szCs w:val="20"/>
          <w:lang w:val="es-CO" w:eastAsia="es-ES"/>
        </w:rPr>
        <w:t>y la eficacia de la gestión</w:t>
      </w:r>
      <w:r w:rsidRPr="00E1361C">
        <w:rPr>
          <w:rFonts w:ascii="Arial" w:eastAsia="Calibri" w:hAnsi="Arial" w:cs="Arial"/>
          <w:sz w:val="20"/>
          <w:szCs w:val="20"/>
          <w:lang w:val="es-CO" w:eastAsia="es-ES"/>
        </w:rPr>
        <w:t xml:space="preserve">, </w:t>
      </w:r>
      <w:r w:rsidR="00515CA8">
        <w:rPr>
          <w:rFonts w:ascii="Arial" w:eastAsia="Calibri" w:hAnsi="Arial" w:cs="Arial"/>
          <w:sz w:val="20"/>
          <w:szCs w:val="20"/>
          <w:lang w:val="es-CO" w:eastAsia="es-ES"/>
        </w:rPr>
        <w:t xml:space="preserve">para la toma de decisiones. </w:t>
      </w:r>
    </w:p>
    <w:p w:rsidR="00515CA8" w:rsidRDefault="00515CA8" w:rsidP="00212E76">
      <w:pPr>
        <w:spacing w:after="0"/>
        <w:jc w:val="both"/>
        <w:rPr>
          <w:rFonts w:ascii="Arial" w:eastAsia="Calibri" w:hAnsi="Arial" w:cs="Arial"/>
          <w:sz w:val="20"/>
          <w:szCs w:val="20"/>
          <w:lang w:val="es-CO" w:eastAsia="es-ES"/>
        </w:rPr>
      </w:pPr>
    </w:p>
    <w:p w:rsidR="009A12F0" w:rsidRDefault="009A12F0" w:rsidP="00212E76">
      <w:pPr>
        <w:spacing w:after="0"/>
        <w:jc w:val="both"/>
        <w:rPr>
          <w:rFonts w:ascii="Arial" w:eastAsia="Calibri" w:hAnsi="Arial" w:cs="Arial"/>
          <w:sz w:val="20"/>
          <w:szCs w:val="20"/>
          <w:lang w:val="es-CO" w:eastAsia="es-ES"/>
        </w:rPr>
      </w:pPr>
      <w:r w:rsidRPr="009A12F0">
        <w:rPr>
          <w:rFonts w:ascii="Arial" w:eastAsia="Calibri" w:hAnsi="Arial" w:cs="Arial"/>
          <w:sz w:val="20"/>
          <w:szCs w:val="20"/>
          <w:lang w:val="es-CO" w:eastAsia="es-ES"/>
        </w:rPr>
        <w:t xml:space="preserve">El proceso de Comunicaciones cuenta con un documento denominado "Plan Estratégico de Comunicaciones Internas" en donde se determina las comunicaciones internas y externas pertinentes como son correos electrónicos, carteleras, Boletines de Prensa, Redes Sociales, </w:t>
      </w:r>
      <w:proofErr w:type="spellStart"/>
      <w:r w:rsidRPr="009A12F0">
        <w:rPr>
          <w:rFonts w:ascii="Arial" w:eastAsia="Calibri" w:hAnsi="Arial" w:cs="Arial"/>
          <w:sz w:val="20"/>
          <w:szCs w:val="20"/>
          <w:lang w:val="es-CO" w:eastAsia="es-ES"/>
        </w:rPr>
        <w:t>etc</w:t>
      </w:r>
      <w:proofErr w:type="spellEnd"/>
      <w:r w:rsidRPr="009A12F0">
        <w:rPr>
          <w:rFonts w:ascii="Arial" w:eastAsia="Calibri" w:hAnsi="Arial" w:cs="Arial"/>
          <w:sz w:val="20"/>
          <w:szCs w:val="20"/>
          <w:lang w:val="es-CO" w:eastAsia="es-ES"/>
        </w:rPr>
        <w:t xml:space="preserve">, </w:t>
      </w:r>
      <w:r w:rsidRPr="009A12F0">
        <w:rPr>
          <w:rFonts w:ascii="Arial" w:eastAsia="Calibri" w:hAnsi="Arial" w:cs="Arial"/>
          <w:sz w:val="20"/>
          <w:szCs w:val="20"/>
          <w:lang w:val="es-CO" w:eastAsia="es-ES"/>
        </w:rPr>
        <w:lastRenderedPageBreak/>
        <w:t xml:space="preserve">pero en el documento no se encuentra </w:t>
      </w:r>
      <w:r w:rsidR="00D920C5">
        <w:rPr>
          <w:rFonts w:ascii="Arial" w:eastAsia="Calibri" w:hAnsi="Arial" w:cs="Arial"/>
          <w:sz w:val="20"/>
          <w:szCs w:val="20"/>
          <w:lang w:val="es-CO" w:eastAsia="es-ES"/>
        </w:rPr>
        <w:t>clasificado como</w:t>
      </w:r>
      <w:r w:rsidRPr="009A12F0">
        <w:rPr>
          <w:rFonts w:ascii="Arial" w:eastAsia="Calibri" w:hAnsi="Arial" w:cs="Arial"/>
          <w:sz w:val="20"/>
          <w:szCs w:val="20"/>
          <w:lang w:val="es-CO" w:eastAsia="es-ES"/>
        </w:rPr>
        <w:t xml:space="preserve"> interno </w:t>
      </w:r>
      <w:r w:rsidR="00D920C5">
        <w:rPr>
          <w:rFonts w:ascii="Arial" w:eastAsia="Calibri" w:hAnsi="Arial" w:cs="Arial"/>
          <w:sz w:val="20"/>
          <w:szCs w:val="20"/>
          <w:lang w:val="es-CO" w:eastAsia="es-ES"/>
        </w:rPr>
        <w:t>o</w:t>
      </w:r>
      <w:r w:rsidRPr="009A12F0">
        <w:rPr>
          <w:rFonts w:ascii="Arial" w:eastAsia="Calibri" w:hAnsi="Arial" w:cs="Arial"/>
          <w:sz w:val="20"/>
          <w:szCs w:val="20"/>
          <w:lang w:val="es-CO" w:eastAsia="es-ES"/>
        </w:rPr>
        <w:t xml:space="preserve"> externo y no se enuncia en el objeto las comunicaciones externas.</w:t>
      </w:r>
    </w:p>
    <w:p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8 DE LA ISO 9001:2015</w:t>
      </w:r>
    </w:p>
    <w:p w:rsidR="00E34AC9" w:rsidRDefault="00E34AC9" w:rsidP="00E34AC9">
      <w:pPr>
        <w:spacing w:after="0"/>
        <w:jc w:val="both"/>
        <w:rPr>
          <w:rFonts w:ascii="Arial" w:eastAsia="Calibri" w:hAnsi="Arial" w:cs="Arial"/>
          <w:b/>
          <w:sz w:val="20"/>
          <w:szCs w:val="20"/>
          <w:lang w:val="es-CO" w:eastAsia="es-ES"/>
        </w:rPr>
      </w:pPr>
    </w:p>
    <w:p w:rsidR="00F02ED6" w:rsidRPr="00AB2708" w:rsidRDefault="00F02ED6" w:rsidP="00212E76">
      <w:pPr>
        <w:spacing w:after="0"/>
        <w:jc w:val="both"/>
        <w:rPr>
          <w:rFonts w:ascii="Arial" w:eastAsia="Calibri" w:hAnsi="Arial" w:cs="Arial"/>
          <w:sz w:val="20"/>
          <w:szCs w:val="20"/>
          <w:lang w:val="es-CO" w:eastAsia="es-ES"/>
        </w:rPr>
      </w:pPr>
    </w:p>
    <w:p w:rsidR="00F02ED6" w:rsidRPr="00AB2708" w:rsidRDefault="00F02ED6" w:rsidP="00212E76">
      <w:pPr>
        <w:spacing w:after="0"/>
        <w:jc w:val="both"/>
        <w:rPr>
          <w:rFonts w:ascii="Arial" w:eastAsia="Calibri" w:hAnsi="Arial" w:cs="Arial"/>
          <w:sz w:val="20"/>
          <w:szCs w:val="20"/>
          <w:lang w:val="es-CO" w:eastAsia="es-ES"/>
        </w:rPr>
      </w:pPr>
      <w:r w:rsidRPr="00AB2708">
        <w:rPr>
          <w:rFonts w:ascii="Arial" w:eastAsia="Calibri" w:hAnsi="Arial" w:cs="Arial"/>
          <w:sz w:val="20"/>
          <w:szCs w:val="20"/>
          <w:lang w:val="es-CO" w:eastAsia="es-ES"/>
        </w:rPr>
        <w:t>Se tiene</w:t>
      </w:r>
      <w:r w:rsidR="00F84007">
        <w:rPr>
          <w:rFonts w:ascii="Arial" w:eastAsia="Calibri" w:hAnsi="Arial" w:cs="Arial"/>
          <w:sz w:val="20"/>
          <w:szCs w:val="20"/>
          <w:lang w:val="es-CO" w:eastAsia="es-ES"/>
        </w:rPr>
        <w:t>n</w:t>
      </w:r>
      <w:r w:rsidRPr="00AB2708">
        <w:rPr>
          <w:rFonts w:ascii="Arial" w:eastAsia="Calibri" w:hAnsi="Arial" w:cs="Arial"/>
          <w:sz w:val="20"/>
          <w:szCs w:val="20"/>
          <w:lang w:val="es-CO" w:eastAsia="es-ES"/>
        </w:rPr>
        <w:t xml:space="preserve"> determinado</w:t>
      </w:r>
      <w:r w:rsidR="00D920C5">
        <w:rPr>
          <w:rFonts w:ascii="Arial" w:eastAsia="Calibri" w:hAnsi="Arial" w:cs="Arial"/>
          <w:sz w:val="20"/>
          <w:szCs w:val="20"/>
          <w:lang w:val="es-CO" w:eastAsia="es-ES"/>
        </w:rPr>
        <w:t>s</w:t>
      </w:r>
      <w:r w:rsidRPr="00AB2708">
        <w:rPr>
          <w:rFonts w:ascii="Arial" w:eastAsia="Calibri" w:hAnsi="Arial" w:cs="Arial"/>
          <w:sz w:val="20"/>
          <w:szCs w:val="20"/>
          <w:lang w:val="es-CO" w:eastAsia="es-ES"/>
        </w:rPr>
        <w:t xml:space="preserve"> los requisitos de los productos y servicios</w:t>
      </w:r>
      <w:r w:rsidR="00AB2708" w:rsidRPr="00AB2708">
        <w:rPr>
          <w:rFonts w:ascii="Arial" w:eastAsia="Calibri" w:hAnsi="Arial" w:cs="Arial"/>
          <w:sz w:val="20"/>
          <w:szCs w:val="20"/>
          <w:lang w:val="es-CO" w:eastAsia="es-ES"/>
        </w:rPr>
        <w:t xml:space="preserve"> que presta la Dirección Territo</w:t>
      </w:r>
      <w:r w:rsidR="00D920C5">
        <w:rPr>
          <w:rFonts w:ascii="Arial" w:eastAsia="Calibri" w:hAnsi="Arial" w:cs="Arial"/>
          <w:sz w:val="20"/>
          <w:szCs w:val="20"/>
          <w:lang w:val="es-CO" w:eastAsia="es-ES"/>
        </w:rPr>
        <w:t xml:space="preserve">rial en donde </w:t>
      </w:r>
      <w:r w:rsidR="00F84007">
        <w:rPr>
          <w:rFonts w:ascii="Arial" w:eastAsia="Calibri" w:hAnsi="Arial" w:cs="Arial"/>
          <w:sz w:val="20"/>
          <w:szCs w:val="20"/>
          <w:lang w:val="es-CO" w:eastAsia="es-ES"/>
        </w:rPr>
        <w:t xml:space="preserve">se </w:t>
      </w:r>
      <w:r w:rsidR="00D920C5">
        <w:rPr>
          <w:rFonts w:ascii="Arial" w:eastAsia="Calibri" w:hAnsi="Arial" w:cs="Arial"/>
          <w:sz w:val="20"/>
          <w:szCs w:val="20"/>
          <w:lang w:val="es-CO" w:eastAsia="es-ES"/>
        </w:rPr>
        <w:t>definen</w:t>
      </w:r>
      <w:r w:rsidR="00AB2708" w:rsidRPr="00AB2708">
        <w:rPr>
          <w:rFonts w:ascii="Arial" w:eastAsia="Calibri" w:hAnsi="Arial" w:cs="Arial"/>
          <w:sz w:val="20"/>
          <w:szCs w:val="20"/>
          <w:lang w:val="es-CO" w:eastAsia="es-ES"/>
        </w:rPr>
        <w:t xml:space="preserve"> los criterios a través de procedimientos y la aceptación de productos y servicios, se determinaron recursos que aseguran la conformidad de los productos y servicios y se tiene la documentación que demuestra la confianza en los procesos y se definieron controles en el plan de acción, matriz de riesgos y puntos de control en la operación.</w:t>
      </w:r>
    </w:p>
    <w:p w:rsidR="00AB2708" w:rsidRPr="00AB2708" w:rsidRDefault="00AB2708" w:rsidP="00212E76">
      <w:pPr>
        <w:spacing w:after="0"/>
        <w:jc w:val="both"/>
        <w:rPr>
          <w:rFonts w:ascii="Arial" w:eastAsia="Calibri" w:hAnsi="Arial" w:cs="Arial"/>
          <w:sz w:val="20"/>
          <w:szCs w:val="20"/>
          <w:lang w:val="es-CO" w:eastAsia="es-ES"/>
        </w:rPr>
      </w:pPr>
    </w:p>
    <w:p w:rsidR="00E34AC9" w:rsidRPr="00896F86" w:rsidRDefault="00AB2708" w:rsidP="00E34AC9">
      <w:pPr>
        <w:spacing w:after="0"/>
        <w:jc w:val="both"/>
        <w:rPr>
          <w:rFonts w:ascii="Arial" w:eastAsia="Calibri" w:hAnsi="Arial" w:cs="Arial"/>
          <w:sz w:val="20"/>
          <w:szCs w:val="20"/>
          <w:lang w:val="es-CO" w:eastAsia="es-ES"/>
        </w:rPr>
      </w:pPr>
      <w:r w:rsidRPr="00AB2708">
        <w:rPr>
          <w:rFonts w:ascii="Arial" w:eastAsia="Calibri" w:hAnsi="Arial" w:cs="Arial"/>
          <w:sz w:val="20"/>
          <w:szCs w:val="20"/>
          <w:lang w:val="es-CO" w:eastAsia="es-ES"/>
        </w:rPr>
        <w:t xml:space="preserve">Sin embargo, </w:t>
      </w:r>
      <w:r>
        <w:rPr>
          <w:rFonts w:ascii="Arial" w:eastAsia="Calibri" w:hAnsi="Arial" w:cs="Arial"/>
          <w:sz w:val="20"/>
          <w:szCs w:val="20"/>
          <w:lang w:val="es-CO" w:eastAsia="es-ES"/>
        </w:rPr>
        <w:t xml:space="preserve">se presentó debilidad en el control de las salidas no conformes </w:t>
      </w:r>
      <w:r w:rsidR="00896F86">
        <w:rPr>
          <w:rFonts w:ascii="Arial" w:eastAsia="Calibri" w:hAnsi="Arial" w:cs="Arial"/>
          <w:sz w:val="20"/>
          <w:szCs w:val="20"/>
          <w:lang w:val="es-CO" w:eastAsia="es-ES"/>
        </w:rPr>
        <w:t>al no tener registros del monitoreo de este.</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9 DE LA ISO 9001:2015</w:t>
      </w:r>
    </w:p>
    <w:p w:rsidR="00E34AC9" w:rsidRDefault="00E34AC9" w:rsidP="00E34AC9">
      <w:pPr>
        <w:spacing w:after="0"/>
        <w:jc w:val="both"/>
        <w:rPr>
          <w:rFonts w:ascii="Arial" w:eastAsia="Calibri" w:hAnsi="Arial" w:cs="Arial"/>
          <w:b/>
          <w:sz w:val="20"/>
          <w:szCs w:val="20"/>
          <w:lang w:val="es-CO" w:eastAsia="es-ES"/>
        </w:rPr>
      </w:pPr>
    </w:p>
    <w:p w:rsidR="00896F86" w:rsidRDefault="00896F86" w:rsidP="00212E76">
      <w:pPr>
        <w:spacing w:after="0"/>
        <w:jc w:val="both"/>
        <w:rPr>
          <w:rFonts w:ascii="Arial" w:eastAsia="Calibri" w:hAnsi="Arial" w:cs="Arial"/>
          <w:sz w:val="20"/>
          <w:szCs w:val="20"/>
          <w:lang w:val="es-CO" w:eastAsia="es-ES"/>
        </w:rPr>
      </w:pPr>
      <w:r w:rsidRPr="00896F86">
        <w:rPr>
          <w:rFonts w:ascii="Arial" w:eastAsia="Calibri" w:hAnsi="Arial" w:cs="Arial"/>
          <w:sz w:val="20"/>
          <w:szCs w:val="20"/>
          <w:lang w:val="es-CO" w:eastAsia="es-ES"/>
        </w:rPr>
        <w:t>La evaluación del desempeño es un registro crítico para determinar si el </w:t>
      </w:r>
      <w:r w:rsidRPr="00896F86">
        <w:rPr>
          <w:rFonts w:ascii="Arial" w:eastAsia="Calibri" w:hAnsi="Arial" w:cs="Arial"/>
          <w:bCs/>
          <w:sz w:val="20"/>
          <w:szCs w:val="20"/>
          <w:lang w:val="es-CO" w:eastAsia="es-ES"/>
        </w:rPr>
        <w:t>Sistema de Gestión de la Calidad </w:t>
      </w:r>
      <w:r w:rsidRPr="00896F86">
        <w:rPr>
          <w:rFonts w:ascii="Arial" w:eastAsia="Calibri" w:hAnsi="Arial" w:cs="Arial"/>
          <w:sz w:val="20"/>
          <w:szCs w:val="20"/>
          <w:lang w:val="es-CO" w:eastAsia="es-ES"/>
        </w:rPr>
        <w:t>se encuentra funcionando correctamente o si los cambios son necesarios para cumplir con dichos requisitos</w:t>
      </w:r>
      <w:r>
        <w:rPr>
          <w:rFonts w:ascii="Arial" w:eastAsia="Calibri" w:hAnsi="Arial" w:cs="Arial"/>
          <w:sz w:val="20"/>
          <w:szCs w:val="20"/>
          <w:lang w:val="es-CO" w:eastAsia="es-ES"/>
        </w:rPr>
        <w:t>. E</w:t>
      </w:r>
      <w:r w:rsidRPr="00896F86">
        <w:rPr>
          <w:rFonts w:ascii="Arial" w:eastAsia="Calibri" w:hAnsi="Arial" w:cs="Arial"/>
          <w:sz w:val="20"/>
          <w:szCs w:val="20"/>
          <w:lang w:val="es-CO" w:eastAsia="es-ES"/>
        </w:rPr>
        <w:t>s muy importante reunir toda la información necesaria para tomar decisiones acertadas, basadas en hechos reales y no en conjeturas.</w:t>
      </w:r>
    </w:p>
    <w:p w:rsidR="00896F86" w:rsidRDefault="00896F86" w:rsidP="00212E76">
      <w:pPr>
        <w:spacing w:after="0"/>
        <w:jc w:val="both"/>
        <w:rPr>
          <w:rFonts w:ascii="Arial" w:eastAsia="Calibri" w:hAnsi="Arial" w:cs="Arial"/>
          <w:sz w:val="20"/>
          <w:szCs w:val="20"/>
          <w:lang w:val="es-CO" w:eastAsia="es-ES"/>
        </w:rPr>
      </w:pPr>
    </w:p>
    <w:p w:rsidR="000115AB" w:rsidRDefault="00896F86" w:rsidP="00E34AC9">
      <w:pPr>
        <w:spacing w:after="0"/>
        <w:jc w:val="both"/>
        <w:rPr>
          <w:rFonts w:ascii="Arial" w:eastAsia="Calibri" w:hAnsi="Arial" w:cs="Arial"/>
          <w:sz w:val="20"/>
          <w:szCs w:val="20"/>
          <w:lang w:val="es-CO" w:eastAsia="es-ES"/>
        </w:rPr>
      </w:pPr>
      <w:r w:rsidRPr="00896F86">
        <w:rPr>
          <w:rFonts w:ascii="Arial" w:eastAsia="Calibri" w:hAnsi="Arial" w:cs="Arial"/>
          <w:sz w:val="20"/>
          <w:szCs w:val="20"/>
          <w:lang w:val="es-CO" w:eastAsia="es-ES"/>
        </w:rPr>
        <w:t>Por lo anterior, se tiene</w:t>
      </w:r>
      <w:r w:rsidR="00F84007">
        <w:rPr>
          <w:rFonts w:ascii="Arial" w:eastAsia="Calibri" w:hAnsi="Arial" w:cs="Arial"/>
          <w:sz w:val="20"/>
          <w:szCs w:val="20"/>
          <w:lang w:val="es-CO" w:eastAsia="es-ES"/>
        </w:rPr>
        <w:t>n</w:t>
      </w:r>
      <w:r w:rsidRPr="00896F86">
        <w:rPr>
          <w:rFonts w:ascii="Arial" w:eastAsia="Calibri" w:hAnsi="Arial" w:cs="Arial"/>
          <w:sz w:val="20"/>
          <w:szCs w:val="20"/>
          <w:lang w:val="es-CO" w:eastAsia="es-ES"/>
        </w:rPr>
        <w:t xml:space="preserve"> determinado</w:t>
      </w:r>
      <w:r w:rsidR="00F84007">
        <w:rPr>
          <w:rFonts w:ascii="Arial" w:eastAsia="Calibri" w:hAnsi="Arial" w:cs="Arial"/>
          <w:sz w:val="20"/>
          <w:szCs w:val="20"/>
          <w:lang w:val="es-CO" w:eastAsia="es-ES"/>
        </w:rPr>
        <w:t>s</w:t>
      </w:r>
      <w:r w:rsidRPr="00896F86">
        <w:rPr>
          <w:rFonts w:ascii="Arial" w:eastAsia="Calibri" w:hAnsi="Arial" w:cs="Arial"/>
          <w:sz w:val="20"/>
          <w:szCs w:val="20"/>
          <w:lang w:val="es-CO" w:eastAsia="es-ES"/>
        </w:rPr>
        <w:t xml:space="preserve"> varios instrumentos para medir el desempeño de los procesos y su eficacia</w:t>
      </w:r>
      <w:r>
        <w:rPr>
          <w:rFonts w:ascii="Arial" w:eastAsia="Calibri" w:hAnsi="Arial" w:cs="Arial"/>
          <w:sz w:val="20"/>
          <w:szCs w:val="20"/>
          <w:lang w:val="es-CO" w:eastAsia="es-ES"/>
        </w:rPr>
        <w:t>,</w:t>
      </w:r>
      <w:r w:rsidR="00F84007">
        <w:rPr>
          <w:rFonts w:ascii="Arial" w:eastAsia="Calibri" w:hAnsi="Arial" w:cs="Arial"/>
          <w:sz w:val="20"/>
          <w:szCs w:val="20"/>
          <w:lang w:val="es-CO" w:eastAsia="es-ES"/>
        </w:rPr>
        <w:t xml:space="preserve"> con base en</w:t>
      </w:r>
      <w:r w:rsidRPr="00896F86">
        <w:rPr>
          <w:rFonts w:ascii="Arial" w:eastAsia="Calibri" w:hAnsi="Arial" w:cs="Arial"/>
          <w:sz w:val="20"/>
          <w:szCs w:val="20"/>
          <w:lang w:val="es-CO" w:eastAsia="es-ES"/>
        </w:rPr>
        <w:t xml:space="preserve"> esta información </w:t>
      </w:r>
      <w:r>
        <w:rPr>
          <w:rFonts w:ascii="Arial" w:eastAsia="Calibri" w:hAnsi="Arial" w:cs="Arial"/>
          <w:sz w:val="20"/>
          <w:szCs w:val="20"/>
          <w:lang w:val="es-CO" w:eastAsia="es-ES"/>
        </w:rPr>
        <w:t>la Dirección Territorial</w:t>
      </w:r>
      <w:r w:rsidRPr="00896F86">
        <w:rPr>
          <w:rFonts w:ascii="Arial" w:eastAsia="Calibri" w:hAnsi="Arial" w:cs="Arial"/>
          <w:sz w:val="20"/>
          <w:szCs w:val="20"/>
          <w:lang w:val="es-CO" w:eastAsia="es-ES"/>
        </w:rPr>
        <w:t xml:space="preserve"> toma acciones cuando se generan las alertas por medio de correos electrónicos</w:t>
      </w:r>
      <w:r>
        <w:rPr>
          <w:rFonts w:ascii="Arial" w:eastAsia="Calibri" w:hAnsi="Arial" w:cs="Arial"/>
          <w:sz w:val="20"/>
          <w:szCs w:val="20"/>
          <w:lang w:val="es-CO" w:eastAsia="es-ES"/>
        </w:rPr>
        <w:t xml:space="preserve"> para mejorar el </w:t>
      </w:r>
      <w:r w:rsidRPr="00896F86">
        <w:rPr>
          <w:rFonts w:ascii="Arial" w:eastAsia="Calibri" w:hAnsi="Arial" w:cs="Arial"/>
          <w:sz w:val="20"/>
          <w:szCs w:val="20"/>
          <w:lang w:val="es-CO" w:eastAsia="es-ES"/>
        </w:rPr>
        <w:t>desempeño.</w:t>
      </w:r>
    </w:p>
    <w:p w:rsidR="000115AB" w:rsidRDefault="000115AB" w:rsidP="00E34AC9">
      <w:pPr>
        <w:spacing w:after="0"/>
        <w:jc w:val="both"/>
        <w:rPr>
          <w:rFonts w:ascii="Arial" w:eastAsia="Calibri" w:hAnsi="Arial" w:cs="Arial"/>
          <w:sz w:val="20"/>
          <w:szCs w:val="20"/>
          <w:lang w:val="es-CO" w:eastAsia="es-ES"/>
        </w:rPr>
      </w:pPr>
    </w:p>
    <w:p w:rsidR="00896F86" w:rsidRDefault="00896F86"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Sin embargo, se presentaron debilidades </w:t>
      </w:r>
      <w:r w:rsidR="000115AB">
        <w:rPr>
          <w:rFonts w:ascii="Arial" w:eastAsia="Calibri" w:hAnsi="Arial" w:cs="Arial"/>
          <w:sz w:val="20"/>
          <w:szCs w:val="20"/>
          <w:lang w:val="es-CO" w:eastAsia="es-ES"/>
        </w:rPr>
        <w:t>en el monitoreo de la s</w:t>
      </w:r>
      <w:r w:rsidR="000115AB" w:rsidRPr="000115AB">
        <w:rPr>
          <w:rFonts w:ascii="Arial" w:eastAsia="Calibri" w:hAnsi="Arial" w:cs="Arial"/>
          <w:sz w:val="20"/>
          <w:szCs w:val="20"/>
          <w:lang w:val="es-CO" w:eastAsia="es-ES"/>
        </w:rPr>
        <w:t>atisfacción</w:t>
      </w:r>
      <w:r w:rsidR="000115AB">
        <w:rPr>
          <w:rFonts w:ascii="Arial" w:eastAsia="Calibri" w:hAnsi="Arial" w:cs="Arial"/>
          <w:sz w:val="20"/>
          <w:szCs w:val="20"/>
          <w:lang w:val="es-CO" w:eastAsia="es-ES"/>
        </w:rPr>
        <w:t>,</w:t>
      </w:r>
      <w:r w:rsidR="000115AB" w:rsidRPr="000115AB">
        <w:rPr>
          <w:rFonts w:ascii="Arial" w:eastAsia="Calibri" w:hAnsi="Arial" w:cs="Arial"/>
          <w:sz w:val="20"/>
          <w:szCs w:val="20"/>
          <w:lang w:val="es-CO" w:eastAsia="es-ES"/>
        </w:rPr>
        <w:t xml:space="preserve"> </w:t>
      </w:r>
      <w:r w:rsidR="000115AB">
        <w:rPr>
          <w:rFonts w:ascii="Arial" w:eastAsia="Calibri" w:hAnsi="Arial" w:cs="Arial"/>
          <w:sz w:val="20"/>
          <w:szCs w:val="20"/>
          <w:lang w:val="es-CO" w:eastAsia="es-ES"/>
        </w:rPr>
        <w:t>análisis,</w:t>
      </w:r>
      <w:r w:rsidR="000115AB" w:rsidRPr="000115AB">
        <w:rPr>
          <w:rFonts w:ascii="Arial" w:eastAsia="Calibri" w:hAnsi="Arial" w:cs="Arial"/>
          <w:sz w:val="20"/>
          <w:szCs w:val="20"/>
          <w:lang w:val="es-CO" w:eastAsia="es-ES"/>
        </w:rPr>
        <w:t xml:space="preserve"> evalua</w:t>
      </w:r>
      <w:r w:rsidR="000115AB">
        <w:rPr>
          <w:rFonts w:ascii="Arial" w:eastAsia="Calibri" w:hAnsi="Arial" w:cs="Arial"/>
          <w:sz w:val="20"/>
          <w:szCs w:val="20"/>
          <w:lang w:val="es-CO" w:eastAsia="es-ES"/>
        </w:rPr>
        <w:t xml:space="preserve">ción de </w:t>
      </w:r>
      <w:r w:rsidR="000115AB" w:rsidRPr="000115AB">
        <w:rPr>
          <w:rFonts w:ascii="Arial" w:eastAsia="Calibri" w:hAnsi="Arial" w:cs="Arial"/>
          <w:sz w:val="20"/>
          <w:szCs w:val="20"/>
          <w:lang w:val="es-CO" w:eastAsia="es-ES"/>
        </w:rPr>
        <w:t>los d</w:t>
      </w:r>
      <w:r w:rsidR="000115AB">
        <w:rPr>
          <w:rFonts w:ascii="Arial" w:eastAsia="Calibri" w:hAnsi="Arial" w:cs="Arial"/>
          <w:sz w:val="20"/>
          <w:szCs w:val="20"/>
          <w:lang w:val="es-CO" w:eastAsia="es-ES"/>
        </w:rPr>
        <w:t>atos y la información apropiada</w:t>
      </w:r>
      <w:r w:rsidR="000115AB" w:rsidRPr="000115AB">
        <w:rPr>
          <w:rFonts w:ascii="Arial" w:eastAsia="Calibri" w:hAnsi="Arial" w:cs="Arial"/>
          <w:sz w:val="20"/>
          <w:szCs w:val="20"/>
          <w:lang w:val="es-CO" w:eastAsia="es-ES"/>
        </w:rPr>
        <w:t xml:space="preserve"> que su</w:t>
      </w:r>
      <w:r w:rsidR="000115AB">
        <w:rPr>
          <w:rFonts w:ascii="Arial" w:eastAsia="Calibri" w:hAnsi="Arial" w:cs="Arial"/>
          <w:sz w:val="20"/>
          <w:szCs w:val="20"/>
          <w:lang w:val="es-CO" w:eastAsia="es-ES"/>
        </w:rPr>
        <w:t>r</w:t>
      </w:r>
      <w:r w:rsidR="00F84007">
        <w:rPr>
          <w:rFonts w:ascii="Arial" w:eastAsia="Calibri" w:hAnsi="Arial" w:cs="Arial"/>
          <w:sz w:val="20"/>
          <w:szCs w:val="20"/>
          <w:lang w:val="es-CO" w:eastAsia="es-ES"/>
        </w:rPr>
        <w:t>ge</w:t>
      </w:r>
      <w:r w:rsidR="000115AB" w:rsidRPr="000115AB">
        <w:rPr>
          <w:rFonts w:ascii="Arial" w:eastAsia="Calibri" w:hAnsi="Arial" w:cs="Arial"/>
          <w:sz w:val="20"/>
          <w:szCs w:val="20"/>
          <w:lang w:val="es-CO" w:eastAsia="es-ES"/>
        </w:rPr>
        <w:t xml:space="preserve"> por el seguimiento y la medición</w:t>
      </w:r>
      <w:r w:rsidR="000115AB">
        <w:rPr>
          <w:rFonts w:ascii="Arial" w:eastAsia="Calibri" w:hAnsi="Arial" w:cs="Arial"/>
          <w:sz w:val="20"/>
          <w:szCs w:val="20"/>
          <w:lang w:val="es-CO" w:eastAsia="es-ES"/>
        </w:rPr>
        <w:t xml:space="preserve"> de la percepción de las partes interesadas. Lo anterior se debe a </w:t>
      </w:r>
      <w:r w:rsidR="00F84007">
        <w:rPr>
          <w:rFonts w:ascii="Arial" w:eastAsia="Calibri" w:hAnsi="Arial" w:cs="Arial"/>
          <w:sz w:val="20"/>
          <w:szCs w:val="20"/>
          <w:lang w:val="es-CO" w:eastAsia="es-ES"/>
        </w:rPr>
        <w:t xml:space="preserve">que </w:t>
      </w:r>
      <w:r w:rsidR="000115AB" w:rsidRPr="000115AB">
        <w:rPr>
          <w:rFonts w:ascii="Arial" w:eastAsia="Calibri" w:hAnsi="Arial" w:cs="Arial"/>
          <w:sz w:val="20"/>
          <w:szCs w:val="20"/>
          <w:lang w:val="es-CO" w:eastAsia="es-ES"/>
        </w:rPr>
        <w:t>no se ha implementado dentro de la fecha de alcance de auditoría, por ende, no cuen</w:t>
      </w:r>
      <w:r w:rsidR="000115AB">
        <w:rPr>
          <w:rFonts w:ascii="Arial" w:eastAsia="Calibri" w:hAnsi="Arial" w:cs="Arial"/>
          <w:sz w:val="20"/>
          <w:szCs w:val="20"/>
          <w:lang w:val="es-CO" w:eastAsia="es-ES"/>
        </w:rPr>
        <w:t>ta con registros de seguimiento.</w:t>
      </w:r>
    </w:p>
    <w:p w:rsidR="00896F86" w:rsidRPr="00896F86" w:rsidRDefault="00896F86" w:rsidP="00E34AC9">
      <w:pPr>
        <w:spacing w:after="0"/>
        <w:jc w:val="both"/>
        <w:rPr>
          <w:rFonts w:ascii="Arial" w:eastAsia="Calibri" w:hAnsi="Arial" w:cs="Arial"/>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10 DE LA ISO 9001:2015</w:t>
      </w:r>
    </w:p>
    <w:p w:rsidR="00E34AC9" w:rsidRDefault="00E34AC9" w:rsidP="00E34AC9">
      <w:pPr>
        <w:spacing w:after="0"/>
        <w:jc w:val="both"/>
        <w:rPr>
          <w:rFonts w:ascii="Arial" w:eastAsia="Calibri" w:hAnsi="Arial" w:cs="Arial"/>
          <w:b/>
          <w:sz w:val="20"/>
          <w:szCs w:val="20"/>
          <w:lang w:val="es-CO" w:eastAsia="es-ES"/>
        </w:rPr>
      </w:pPr>
    </w:p>
    <w:p w:rsidR="00E34AC9" w:rsidRPr="000115AB" w:rsidRDefault="000115AB"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Se tiene</w:t>
      </w:r>
      <w:r w:rsidR="00F84007">
        <w:rPr>
          <w:rFonts w:ascii="Arial" w:eastAsia="Calibri" w:hAnsi="Arial" w:cs="Arial"/>
          <w:sz w:val="20"/>
          <w:szCs w:val="20"/>
          <w:lang w:val="es-CO" w:eastAsia="es-ES"/>
        </w:rPr>
        <w:t>n</w:t>
      </w:r>
      <w:r>
        <w:rPr>
          <w:rFonts w:ascii="Arial" w:eastAsia="Calibri" w:hAnsi="Arial" w:cs="Arial"/>
          <w:sz w:val="20"/>
          <w:szCs w:val="20"/>
          <w:lang w:val="es-CO" w:eastAsia="es-ES"/>
        </w:rPr>
        <w:t xml:space="preserve"> establecid</w:t>
      </w:r>
      <w:r w:rsidR="00F84007">
        <w:rPr>
          <w:rFonts w:ascii="Arial" w:eastAsia="Calibri" w:hAnsi="Arial" w:cs="Arial"/>
          <w:sz w:val="20"/>
          <w:szCs w:val="20"/>
          <w:lang w:val="es-CO" w:eastAsia="es-ES"/>
        </w:rPr>
        <w:t>as</w:t>
      </w:r>
      <w:r>
        <w:rPr>
          <w:rFonts w:ascii="Arial" w:eastAsia="Calibri" w:hAnsi="Arial" w:cs="Arial"/>
          <w:sz w:val="20"/>
          <w:szCs w:val="20"/>
          <w:lang w:val="es-CO" w:eastAsia="es-ES"/>
        </w:rPr>
        <w:t xml:space="preserve"> </w:t>
      </w:r>
      <w:r w:rsidRPr="000115AB">
        <w:rPr>
          <w:rFonts w:ascii="Arial" w:eastAsia="Calibri" w:hAnsi="Arial" w:cs="Arial"/>
          <w:sz w:val="20"/>
          <w:szCs w:val="20"/>
          <w:lang w:val="es-CO" w:eastAsia="es-ES"/>
        </w:rPr>
        <w:t xml:space="preserve">las acciones necesarias para identificar las áreas </w:t>
      </w:r>
      <w:r>
        <w:rPr>
          <w:rFonts w:ascii="Arial" w:eastAsia="Calibri" w:hAnsi="Arial" w:cs="Arial"/>
          <w:sz w:val="20"/>
          <w:szCs w:val="20"/>
          <w:lang w:val="es-CO" w:eastAsia="es-ES"/>
        </w:rPr>
        <w:t>que tienen un bajo rendimiento</w:t>
      </w:r>
      <w:r w:rsidRPr="000115AB">
        <w:rPr>
          <w:rFonts w:ascii="Arial" w:eastAsia="Calibri" w:hAnsi="Arial" w:cs="Arial"/>
          <w:sz w:val="20"/>
          <w:szCs w:val="20"/>
          <w:lang w:val="es-CO" w:eastAsia="es-ES"/>
        </w:rPr>
        <w:t>, además de utilizar herramientas y metodologías necesarias para investigar las causas de ese bajo rendimiento y como apoyo para realizar la mejora continua.</w:t>
      </w:r>
    </w:p>
    <w:p w:rsidR="00E34AC9" w:rsidRDefault="00E34AC9" w:rsidP="00E34AC9">
      <w:pPr>
        <w:spacing w:after="0"/>
        <w:jc w:val="both"/>
        <w:rPr>
          <w:rFonts w:ascii="Arial" w:eastAsia="Calibri" w:hAnsi="Arial" w:cs="Arial"/>
          <w:b/>
          <w:sz w:val="20"/>
          <w:szCs w:val="20"/>
          <w:lang w:val="es-CO" w:eastAsia="es-ES"/>
        </w:rPr>
      </w:pPr>
    </w:p>
    <w:p w:rsidR="00AE7028" w:rsidRPr="00E34AC9" w:rsidRDefault="00AE7028" w:rsidP="00E34AC9">
      <w:pPr>
        <w:spacing w:after="0"/>
        <w:jc w:val="both"/>
        <w:rPr>
          <w:rFonts w:ascii="Arial" w:eastAsia="Calibri" w:hAnsi="Arial" w:cs="Arial"/>
          <w:b/>
          <w:sz w:val="20"/>
          <w:szCs w:val="20"/>
          <w:lang w:val="es-CO" w:eastAsia="es-ES"/>
        </w:rPr>
      </w:pPr>
    </w:p>
    <w:p w:rsidR="00722B4D" w:rsidRDefault="00E34AC9" w:rsidP="007C5D8D">
      <w:pPr>
        <w:pStyle w:val="Prrafodelista"/>
        <w:numPr>
          <w:ilvl w:val="0"/>
          <w:numId w:val="1"/>
        </w:numPr>
        <w:spacing w:after="0"/>
        <w:jc w:val="both"/>
        <w:rPr>
          <w:rFonts w:ascii="Arial" w:eastAsia="Calibri" w:hAnsi="Arial" w:cs="Arial"/>
          <w:b/>
          <w:sz w:val="20"/>
          <w:szCs w:val="20"/>
          <w:lang w:val="es-CO" w:eastAsia="es-ES"/>
        </w:rPr>
      </w:pPr>
      <w:r w:rsidRPr="004452D5">
        <w:rPr>
          <w:rFonts w:ascii="Arial" w:eastAsia="Calibri" w:hAnsi="Arial" w:cs="Arial"/>
          <w:b/>
          <w:sz w:val="20"/>
          <w:szCs w:val="20"/>
          <w:lang w:val="es-CO" w:eastAsia="es-ES"/>
        </w:rPr>
        <w:t>OBSERVACIONE</w:t>
      </w:r>
      <w:r w:rsidR="004452D5">
        <w:rPr>
          <w:rFonts w:ascii="Arial" w:eastAsia="Calibri" w:hAnsi="Arial" w:cs="Arial"/>
          <w:b/>
          <w:sz w:val="20"/>
          <w:szCs w:val="20"/>
          <w:lang w:val="es-CO" w:eastAsia="es-ES"/>
        </w:rPr>
        <w:t>S</w:t>
      </w:r>
    </w:p>
    <w:p w:rsidR="00F84007" w:rsidRPr="00F84007" w:rsidRDefault="00F84007" w:rsidP="00F84007">
      <w:pPr>
        <w:spacing w:after="0"/>
        <w:jc w:val="both"/>
        <w:rPr>
          <w:rFonts w:ascii="Arial" w:eastAsia="Calibri" w:hAnsi="Arial" w:cs="Arial"/>
          <w:b/>
          <w:sz w:val="20"/>
          <w:szCs w:val="20"/>
          <w:lang w:val="es-CO" w:eastAsia="es-ES"/>
        </w:rPr>
      </w:pPr>
    </w:p>
    <w:p w:rsidR="00722B4D" w:rsidRDefault="00143015" w:rsidP="00143015">
      <w:pPr>
        <w:pStyle w:val="Prrafodelista"/>
        <w:numPr>
          <w:ilvl w:val="1"/>
          <w:numId w:val="4"/>
        </w:num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Se encuentra sesgad</w:t>
      </w:r>
      <w:r w:rsidR="00F84007">
        <w:rPr>
          <w:rFonts w:ascii="Arial" w:eastAsia="Calibri" w:hAnsi="Arial" w:cs="Arial"/>
          <w:sz w:val="20"/>
          <w:szCs w:val="20"/>
          <w:lang w:val="es-CO" w:eastAsia="es-ES"/>
        </w:rPr>
        <w:t>o</w:t>
      </w:r>
      <w:r>
        <w:rPr>
          <w:rFonts w:ascii="Arial" w:eastAsia="Calibri" w:hAnsi="Arial" w:cs="Arial"/>
          <w:sz w:val="20"/>
          <w:szCs w:val="20"/>
          <w:lang w:val="es-CO" w:eastAsia="es-ES"/>
        </w:rPr>
        <w:t xml:space="preserve"> el contexto de la Dirección Territorial por instrucciones de Direccionamiento Estratégico </w:t>
      </w:r>
      <w:r w:rsidRPr="00143015">
        <w:rPr>
          <w:rFonts w:ascii="Arial" w:eastAsia="Calibri" w:hAnsi="Arial" w:cs="Arial"/>
          <w:sz w:val="20"/>
          <w:szCs w:val="20"/>
          <w:lang w:val="es-CO" w:eastAsia="es-ES"/>
        </w:rPr>
        <w:t xml:space="preserve">de solo identificar tres </w:t>
      </w:r>
      <w:r w:rsidR="00F84007">
        <w:rPr>
          <w:rFonts w:ascii="Arial" w:eastAsia="Calibri" w:hAnsi="Arial" w:cs="Arial"/>
          <w:sz w:val="20"/>
          <w:szCs w:val="20"/>
          <w:lang w:val="es-CO" w:eastAsia="es-ES"/>
        </w:rPr>
        <w:t xml:space="preserve">situaciones </w:t>
      </w:r>
      <w:r w:rsidRPr="00143015">
        <w:rPr>
          <w:rFonts w:ascii="Arial" w:eastAsia="Calibri" w:hAnsi="Arial" w:cs="Arial"/>
          <w:sz w:val="20"/>
          <w:szCs w:val="20"/>
          <w:lang w:val="es-CO" w:eastAsia="es-ES"/>
        </w:rPr>
        <w:t>por factor para cada cuestión para un total de doce (12) factores, limitando el escenario de la situación de la DT.</w:t>
      </w:r>
      <w:r w:rsidR="00EE012F">
        <w:rPr>
          <w:rFonts w:ascii="Arial" w:eastAsia="Calibri" w:hAnsi="Arial" w:cs="Arial"/>
          <w:sz w:val="20"/>
          <w:szCs w:val="20"/>
          <w:lang w:val="es-CO" w:eastAsia="es-ES"/>
        </w:rPr>
        <w:t xml:space="preserve"> IS0 9001:2015 Numeral 4.1 – </w:t>
      </w:r>
      <w:r w:rsidR="00EE012F" w:rsidRPr="00EE012F">
        <w:rPr>
          <w:rFonts w:ascii="Arial" w:eastAsia="Calibri" w:hAnsi="Arial" w:cs="Arial"/>
          <w:b/>
          <w:sz w:val="20"/>
          <w:szCs w:val="20"/>
          <w:lang w:val="es-CO" w:eastAsia="es-ES"/>
        </w:rPr>
        <w:t>Direccionamiento Estratégico</w:t>
      </w:r>
      <w:r w:rsidR="00937784">
        <w:rPr>
          <w:rFonts w:ascii="Arial" w:eastAsia="Calibri" w:hAnsi="Arial" w:cs="Arial"/>
          <w:b/>
          <w:sz w:val="20"/>
          <w:szCs w:val="20"/>
          <w:lang w:val="es-CO" w:eastAsia="es-ES"/>
        </w:rPr>
        <w:t>.</w:t>
      </w:r>
    </w:p>
    <w:p w:rsidR="003A1D0E" w:rsidRDefault="003A1D0E" w:rsidP="003A1D0E">
      <w:pPr>
        <w:pStyle w:val="Prrafodelista"/>
        <w:spacing w:after="0"/>
        <w:ind w:left="705"/>
        <w:jc w:val="both"/>
        <w:rPr>
          <w:rFonts w:ascii="Arial" w:eastAsia="Calibri" w:hAnsi="Arial" w:cs="Arial"/>
          <w:sz w:val="20"/>
          <w:szCs w:val="20"/>
          <w:lang w:val="es-CO" w:eastAsia="es-ES"/>
        </w:rPr>
      </w:pPr>
    </w:p>
    <w:p w:rsidR="00EE012F" w:rsidRPr="00937784" w:rsidRDefault="00143015" w:rsidP="00937784">
      <w:pPr>
        <w:pStyle w:val="Prrafodelista"/>
        <w:numPr>
          <w:ilvl w:val="1"/>
          <w:numId w:val="4"/>
        </w:num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El</w:t>
      </w:r>
      <w:r w:rsidRPr="00143015">
        <w:rPr>
          <w:rFonts w:ascii="Arial" w:eastAsia="Calibri" w:hAnsi="Arial" w:cs="Arial"/>
          <w:sz w:val="20"/>
          <w:szCs w:val="20"/>
          <w:lang w:val="es-CO" w:eastAsia="es-ES"/>
        </w:rPr>
        <w:t xml:space="preserve"> proceso de Direccionamiento Estratégico no da el lineamiento a los demás procesos para realizar el análisis del contexto estratégico para formular acciones y poder realizar el debido seguimiento a las acciones o plan operativo producto </w:t>
      </w:r>
      <w:r w:rsidR="003A1D0E" w:rsidRPr="00143015">
        <w:rPr>
          <w:rFonts w:ascii="Arial" w:eastAsia="Calibri" w:hAnsi="Arial" w:cs="Arial"/>
          <w:sz w:val="20"/>
          <w:szCs w:val="20"/>
          <w:lang w:val="es-CO" w:eastAsia="es-ES"/>
        </w:rPr>
        <w:t>de este</w:t>
      </w:r>
      <w:r w:rsidRPr="00143015">
        <w:rPr>
          <w:rFonts w:ascii="Arial" w:eastAsia="Calibri" w:hAnsi="Arial" w:cs="Arial"/>
          <w:sz w:val="20"/>
          <w:szCs w:val="20"/>
          <w:lang w:val="es-CO" w:eastAsia="es-ES"/>
        </w:rPr>
        <w:t>, sin embargo, la DT ha realizado gestiones para atender los factores negativos en las reuniones Comités Territoriales, comités estratégico Centro Regional y Ruta Integral.</w:t>
      </w:r>
      <w:r w:rsidR="00937784">
        <w:rPr>
          <w:rFonts w:ascii="Arial" w:eastAsia="Calibri" w:hAnsi="Arial" w:cs="Arial"/>
          <w:sz w:val="20"/>
          <w:szCs w:val="20"/>
          <w:lang w:val="es-CO" w:eastAsia="es-ES"/>
        </w:rPr>
        <w:t xml:space="preserve"> IS0 9001:2015 Numeral 4.1 – </w:t>
      </w:r>
      <w:r w:rsidR="00937784" w:rsidRPr="00EE012F">
        <w:rPr>
          <w:rFonts w:ascii="Arial" w:eastAsia="Calibri" w:hAnsi="Arial" w:cs="Arial"/>
          <w:b/>
          <w:sz w:val="20"/>
          <w:szCs w:val="20"/>
          <w:lang w:val="es-CO" w:eastAsia="es-ES"/>
        </w:rPr>
        <w:t>Direccionamiento Estratégico</w:t>
      </w:r>
      <w:r w:rsidR="00937784">
        <w:rPr>
          <w:rFonts w:ascii="Arial" w:eastAsia="Calibri" w:hAnsi="Arial" w:cs="Arial"/>
          <w:b/>
          <w:sz w:val="20"/>
          <w:szCs w:val="20"/>
          <w:lang w:val="es-CO" w:eastAsia="es-ES"/>
        </w:rPr>
        <w:t>.</w:t>
      </w:r>
    </w:p>
    <w:p w:rsidR="003A1D0E" w:rsidRPr="003A1D0E" w:rsidRDefault="003A1D0E" w:rsidP="003A1D0E">
      <w:pPr>
        <w:spacing w:after="0"/>
        <w:jc w:val="both"/>
        <w:rPr>
          <w:rFonts w:ascii="Arial" w:eastAsia="Calibri" w:hAnsi="Arial" w:cs="Arial"/>
          <w:sz w:val="20"/>
          <w:szCs w:val="20"/>
          <w:lang w:val="es-CO" w:eastAsia="es-ES"/>
        </w:rPr>
      </w:pPr>
    </w:p>
    <w:p w:rsidR="00143015" w:rsidRDefault="00143015" w:rsidP="00143015">
      <w:pPr>
        <w:pStyle w:val="Prrafodelista"/>
        <w:numPr>
          <w:ilvl w:val="1"/>
          <w:numId w:val="4"/>
        </w:numPr>
        <w:spacing w:after="0"/>
        <w:jc w:val="both"/>
        <w:rPr>
          <w:rFonts w:ascii="Arial" w:eastAsia="Calibri" w:hAnsi="Arial" w:cs="Arial"/>
          <w:sz w:val="20"/>
          <w:szCs w:val="20"/>
          <w:lang w:val="es-CO" w:eastAsia="es-ES"/>
        </w:rPr>
      </w:pPr>
      <w:r w:rsidRPr="00143015">
        <w:rPr>
          <w:rFonts w:ascii="Arial" w:eastAsia="Calibri" w:hAnsi="Arial" w:cs="Arial"/>
          <w:sz w:val="20"/>
          <w:szCs w:val="20"/>
          <w:lang w:val="es-CO" w:eastAsia="es-ES"/>
        </w:rPr>
        <w:lastRenderedPageBreak/>
        <w:t xml:space="preserve">En las caracterizaciones de los procesos se tiene formulado el alcance del sistema de </w:t>
      </w:r>
      <w:r w:rsidR="003A1D0E" w:rsidRPr="00143015">
        <w:rPr>
          <w:rFonts w:ascii="Arial" w:eastAsia="Calibri" w:hAnsi="Arial" w:cs="Arial"/>
          <w:sz w:val="20"/>
          <w:szCs w:val="20"/>
          <w:lang w:val="es-CO" w:eastAsia="es-ES"/>
        </w:rPr>
        <w:t>gestión</w:t>
      </w:r>
      <w:r w:rsidRPr="00143015">
        <w:rPr>
          <w:rFonts w:ascii="Arial" w:eastAsia="Calibri" w:hAnsi="Arial" w:cs="Arial"/>
          <w:sz w:val="20"/>
          <w:szCs w:val="20"/>
          <w:lang w:val="es-CO" w:eastAsia="es-ES"/>
        </w:rPr>
        <w:t xml:space="preserve"> de calidad y en las mismas se identifican los productos y/o servicios los cuales coinciden con los productos y/o servicios ofrecidos en la DT, pero al tener la limitante de identificar todos los factores en el contexto estratégico no se tiene a consideración la </w:t>
      </w:r>
      <w:r w:rsidR="003A1D0E" w:rsidRPr="00143015">
        <w:rPr>
          <w:rFonts w:ascii="Arial" w:eastAsia="Calibri" w:hAnsi="Arial" w:cs="Arial"/>
          <w:sz w:val="20"/>
          <w:szCs w:val="20"/>
          <w:lang w:val="es-CO" w:eastAsia="es-ES"/>
        </w:rPr>
        <w:t>comprensión</w:t>
      </w:r>
      <w:r w:rsidRPr="00143015">
        <w:rPr>
          <w:rFonts w:ascii="Arial" w:eastAsia="Calibri" w:hAnsi="Arial" w:cs="Arial"/>
          <w:sz w:val="20"/>
          <w:szCs w:val="20"/>
          <w:lang w:val="es-CO" w:eastAsia="es-ES"/>
        </w:rPr>
        <w:t xml:space="preserve"> </w:t>
      </w:r>
      <w:r w:rsidR="003A1D0E" w:rsidRPr="00143015">
        <w:rPr>
          <w:rFonts w:ascii="Arial" w:eastAsia="Calibri" w:hAnsi="Arial" w:cs="Arial"/>
          <w:sz w:val="20"/>
          <w:szCs w:val="20"/>
          <w:lang w:val="es-CO" w:eastAsia="es-ES"/>
        </w:rPr>
        <w:t>de este</w:t>
      </w:r>
      <w:r w:rsidRPr="00143015">
        <w:rPr>
          <w:rFonts w:ascii="Arial" w:eastAsia="Calibri" w:hAnsi="Arial" w:cs="Arial"/>
          <w:sz w:val="20"/>
          <w:szCs w:val="20"/>
          <w:lang w:val="es-CO" w:eastAsia="es-ES"/>
        </w:rPr>
        <w:t xml:space="preserve">, por </w:t>
      </w:r>
      <w:r w:rsidR="003A1D0E" w:rsidRPr="00143015">
        <w:rPr>
          <w:rFonts w:ascii="Arial" w:eastAsia="Calibri" w:hAnsi="Arial" w:cs="Arial"/>
          <w:sz w:val="20"/>
          <w:szCs w:val="20"/>
          <w:lang w:val="es-CO" w:eastAsia="es-ES"/>
        </w:rPr>
        <w:t>ende,</w:t>
      </w:r>
      <w:r w:rsidRPr="00143015">
        <w:rPr>
          <w:rFonts w:ascii="Arial" w:eastAsia="Calibri" w:hAnsi="Arial" w:cs="Arial"/>
          <w:sz w:val="20"/>
          <w:szCs w:val="20"/>
          <w:lang w:val="es-CO" w:eastAsia="es-ES"/>
        </w:rPr>
        <w:t xml:space="preserve"> su alcance se encuentra limitado.</w:t>
      </w:r>
      <w:r w:rsidR="00937784">
        <w:rPr>
          <w:rFonts w:ascii="Arial" w:eastAsia="Calibri" w:hAnsi="Arial" w:cs="Arial"/>
          <w:sz w:val="20"/>
          <w:szCs w:val="20"/>
          <w:lang w:val="es-CO" w:eastAsia="es-ES"/>
        </w:rPr>
        <w:t xml:space="preserve"> IS0 9001:2015 Numeral 4.3 – </w:t>
      </w:r>
      <w:r w:rsidR="00937784" w:rsidRPr="00EE012F">
        <w:rPr>
          <w:rFonts w:ascii="Arial" w:eastAsia="Calibri" w:hAnsi="Arial" w:cs="Arial"/>
          <w:b/>
          <w:sz w:val="20"/>
          <w:szCs w:val="20"/>
          <w:lang w:val="es-CO" w:eastAsia="es-ES"/>
        </w:rPr>
        <w:t>Direccionamiento Estratégico</w:t>
      </w:r>
      <w:r w:rsidR="00937784">
        <w:rPr>
          <w:rFonts w:ascii="Arial" w:eastAsia="Calibri" w:hAnsi="Arial" w:cs="Arial"/>
          <w:b/>
          <w:sz w:val="20"/>
          <w:szCs w:val="20"/>
          <w:lang w:val="es-CO" w:eastAsia="es-ES"/>
        </w:rPr>
        <w:t>.</w:t>
      </w:r>
    </w:p>
    <w:p w:rsidR="003A1D0E" w:rsidRPr="003A1D0E" w:rsidRDefault="003A1D0E" w:rsidP="003A1D0E">
      <w:pPr>
        <w:pStyle w:val="Prrafodelista"/>
        <w:rPr>
          <w:rFonts w:ascii="Arial" w:eastAsia="Calibri" w:hAnsi="Arial" w:cs="Arial"/>
          <w:sz w:val="20"/>
          <w:szCs w:val="20"/>
          <w:lang w:val="es-CO" w:eastAsia="es-ES"/>
        </w:rPr>
      </w:pPr>
    </w:p>
    <w:p w:rsidR="003A1D0E" w:rsidRDefault="003A1D0E" w:rsidP="003A1D0E">
      <w:pPr>
        <w:pStyle w:val="Prrafodelista"/>
        <w:numPr>
          <w:ilvl w:val="1"/>
          <w:numId w:val="4"/>
        </w:numPr>
        <w:spacing w:after="0"/>
        <w:jc w:val="both"/>
        <w:rPr>
          <w:rFonts w:ascii="Arial" w:eastAsia="Calibri" w:hAnsi="Arial" w:cs="Arial"/>
          <w:sz w:val="20"/>
          <w:szCs w:val="20"/>
          <w:lang w:val="es-CO" w:eastAsia="es-ES"/>
        </w:rPr>
      </w:pPr>
      <w:r w:rsidRPr="003A1D0E">
        <w:rPr>
          <w:rFonts w:ascii="Arial" w:eastAsia="Calibri" w:hAnsi="Arial" w:cs="Arial"/>
          <w:sz w:val="20"/>
          <w:szCs w:val="20"/>
          <w:lang w:val="es-CO" w:eastAsia="es-ES"/>
        </w:rPr>
        <w:t>La Direccion territorial tiene identificado</w:t>
      </w:r>
      <w:r w:rsidR="00F84007">
        <w:rPr>
          <w:rFonts w:ascii="Arial" w:eastAsia="Calibri" w:hAnsi="Arial" w:cs="Arial"/>
          <w:sz w:val="20"/>
          <w:szCs w:val="20"/>
          <w:lang w:val="es-CO" w:eastAsia="es-ES"/>
        </w:rPr>
        <w:t>s</w:t>
      </w:r>
      <w:r w:rsidRPr="003A1D0E">
        <w:rPr>
          <w:rFonts w:ascii="Arial" w:eastAsia="Calibri" w:hAnsi="Arial" w:cs="Arial"/>
          <w:sz w:val="20"/>
          <w:szCs w:val="20"/>
          <w:lang w:val="es-CO" w:eastAsia="es-ES"/>
        </w:rPr>
        <w:t xml:space="preserve"> los procesos y procedimientos con criterios de gestión para medir la gestión de los procesos, pero en la DT manifiestan una debilidad en los controles de los operadores debido a que no se tiene en cuenta la Dirección Territorial para la formulación de los estudios previos el contexto de cada DT, ya que cada uno tiene un contexto distinto.</w:t>
      </w:r>
      <w:r w:rsidR="00937784">
        <w:rPr>
          <w:rFonts w:ascii="Arial" w:eastAsia="Calibri" w:hAnsi="Arial" w:cs="Arial"/>
          <w:sz w:val="20"/>
          <w:szCs w:val="20"/>
          <w:lang w:val="es-CO" w:eastAsia="es-ES"/>
        </w:rPr>
        <w:t xml:space="preserve"> IS0 9001:2015 Numeral </w:t>
      </w:r>
      <w:r w:rsidR="00C230F5">
        <w:rPr>
          <w:rFonts w:ascii="Arial" w:eastAsia="Calibri" w:hAnsi="Arial" w:cs="Arial"/>
          <w:sz w:val="20"/>
          <w:szCs w:val="20"/>
          <w:lang w:val="es-CO" w:eastAsia="es-ES"/>
        </w:rPr>
        <w:t>4.4</w:t>
      </w:r>
      <w:r w:rsidR="00937784">
        <w:rPr>
          <w:rFonts w:ascii="Arial" w:eastAsia="Calibri" w:hAnsi="Arial" w:cs="Arial"/>
          <w:sz w:val="20"/>
          <w:szCs w:val="20"/>
          <w:lang w:val="es-CO" w:eastAsia="es-ES"/>
        </w:rPr>
        <w:t xml:space="preserve"> – </w:t>
      </w:r>
      <w:r w:rsidR="00937784" w:rsidRPr="00EE012F">
        <w:rPr>
          <w:rFonts w:ascii="Arial" w:eastAsia="Calibri" w:hAnsi="Arial" w:cs="Arial"/>
          <w:b/>
          <w:sz w:val="20"/>
          <w:szCs w:val="20"/>
          <w:lang w:val="es-CO" w:eastAsia="es-ES"/>
        </w:rPr>
        <w:t>Direccionamiento Estratégico</w:t>
      </w:r>
      <w:r w:rsidR="00053D33">
        <w:rPr>
          <w:rFonts w:ascii="Arial" w:eastAsia="Calibri" w:hAnsi="Arial" w:cs="Arial"/>
          <w:b/>
          <w:sz w:val="20"/>
          <w:szCs w:val="20"/>
          <w:lang w:val="es-CO" w:eastAsia="es-ES"/>
        </w:rPr>
        <w:t xml:space="preserve"> y Gestión Contractual</w:t>
      </w:r>
      <w:r w:rsidR="00937784">
        <w:rPr>
          <w:rFonts w:ascii="Arial" w:eastAsia="Calibri" w:hAnsi="Arial" w:cs="Arial"/>
          <w:b/>
          <w:sz w:val="20"/>
          <w:szCs w:val="20"/>
          <w:lang w:val="es-CO" w:eastAsia="es-ES"/>
        </w:rPr>
        <w:t>.</w:t>
      </w:r>
    </w:p>
    <w:p w:rsidR="003A1D0E" w:rsidRPr="003A1D0E" w:rsidRDefault="003A1D0E" w:rsidP="003A1D0E">
      <w:pPr>
        <w:pStyle w:val="Prrafodelista"/>
        <w:rPr>
          <w:rFonts w:ascii="Arial" w:eastAsia="Calibri" w:hAnsi="Arial" w:cs="Arial"/>
          <w:sz w:val="20"/>
          <w:szCs w:val="20"/>
          <w:lang w:val="es-CO" w:eastAsia="es-ES"/>
        </w:rPr>
      </w:pPr>
    </w:p>
    <w:p w:rsidR="003A1D0E" w:rsidRDefault="003A1D0E" w:rsidP="003A1D0E">
      <w:pPr>
        <w:pStyle w:val="Prrafodelista"/>
        <w:numPr>
          <w:ilvl w:val="1"/>
          <w:numId w:val="4"/>
        </w:numPr>
        <w:spacing w:after="0"/>
        <w:jc w:val="both"/>
        <w:rPr>
          <w:rFonts w:ascii="Arial" w:eastAsia="Calibri" w:hAnsi="Arial" w:cs="Arial"/>
          <w:sz w:val="20"/>
          <w:szCs w:val="20"/>
          <w:lang w:val="es-CO" w:eastAsia="es-ES"/>
        </w:rPr>
      </w:pPr>
      <w:r w:rsidRPr="003A1D0E">
        <w:rPr>
          <w:rFonts w:ascii="Arial" w:eastAsia="Calibri" w:hAnsi="Arial" w:cs="Arial"/>
          <w:sz w:val="20"/>
          <w:szCs w:val="20"/>
          <w:lang w:val="es-CO" w:eastAsia="es-ES"/>
        </w:rPr>
        <w:t>La Dirección Territorial tiene un mapa de riesgos, compuesto por riesgos de gestión y de corrupción, a los cuales se les hace monitoreo mensual. Se conoce el mapa de riesgos institucional publicado en la página web e intranet de la Unidad, pero no se cuenta con un instrumento pa</w:t>
      </w:r>
      <w:r>
        <w:rPr>
          <w:rFonts w:ascii="Arial" w:eastAsia="Calibri" w:hAnsi="Arial" w:cs="Arial"/>
          <w:sz w:val="20"/>
          <w:szCs w:val="20"/>
          <w:lang w:val="es-CO" w:eastAsia="es-ES"/>
        </w:rPr>
        <w:t>ra gestionar las oportunidades.</w:t>
      </w:r>
      <w:r w:rsidR="00937784">
        <w:rPr>
          <w:rFonts w:ascii="Arial" w:eastAsia="Calibri" w:hAnsi="Arial" w:cs="Arial"/>
          <w:sz w:val="20"/>
          <w:szCs w:val="20"/>
          <w:lang w:val="es-CO" w:eastAsia="es-ES"/>
        </w:rPr>
        <w:t xml:space="preserve"> IS0 9001:2015 Numeral </w:t>
      </w:r>
      <w:bookmarkStart w:id="1" w:name="_Hlk524525262"/>
      <w:r w:rsidR="00C230F5">
        <w:rPr>
          <w:rFonts w:ascii="Arial" w:eastAsia="Calibri" w:hAnsi="Arial" w:cs="Arial"/>
          <w:sz w:val="20"/>
          <w:szCs w:val="20"/>
          <w:lang w:val="es-CO" w:eastAsia="es-ES"/>
        </w:rPr>
        <w:t>5.1.2</w:t>
      </w:r>
      <w:bookmarkEnd w:id="1"/>
      <w:r w:rsidR="00C230F5">
        <w:rPr>
          <w:rFonts w:ascii="Arial" w:eastAsia="Calibri" w:hAnsi="Arial" w:cs="Arial"/>
          <w:sz w:val="20"/>
          <w:szCs w:val="20"/>
          <w:lang w:val="es-CO" w:eastAsia="es-ES"/>
        </w:rPr>
        <w:t xml:space="preserve"> </w:t>
      </w:r>
      <w:r w:rsidR="00937784">
        <w:rPr>
          <w:rFonts w:ascii="Arial" w:eastAsia="Calibri" w:hAnsi="Arial" w:cs="Arial"/>
          <w:sz w:val="20"/>
          <w:szCs w:val="20"/>
          <w:lang w:val="es-CO" w:eastAsia="es-ES"/>
        </w:rPr>
        <w:t xml:space="preserve">– </w:t>
      </w:r>
      <w:r w:rsidR="00937784" w:rsidRPr="00EE012F">
        <w:rPr>
          <w:rFonts w:ascii="Arial" w:eastAsia="Calibri" w:hAnsi="Arial" w:cs="Arial"/>
          <w:b/>
          <w:sz w:val="20"/>
          <w:szCs w:val="20"/>
          <w:lang w:val="es-CO" w:eastAsia="es-ES"/>
        </w:rPr>
        <w:t>Direccionamiento Estratégico</w:t>
      </w:r>
      <w:r w:rsidR="00937784">
        <w:rPr>
          <w:rFonts w:ascii="Arial" w:eastAsia="Calibri" w:hAnsi="Arial" w:cs="Arial"/>
          <w:b/>
          <w:sz w:val="20"/>
          <w:szCs w:val="20"/>
          <w:lang w:val="es-CO" w:eastAsia="es-ES"/>
        </w:rPr>
        <w:t>.</w:t>
      </w:r>
    </w:p>
    <w:p w:rsidR="003A1D0E" w:rsidRPr="003A1D0E" w:rsidRDefault="003A1D0E" w:rsidP="003A1D0E">
      <w:pPr>
        <w:pStyle w:val="Prrafodelista"/>
        <w:rPr>
          <w:rFonts w:ascii="Arial" w:eastAsia="Calibri" w:hAnsi="Arial" w:cs="Arial"/>
          <w:sz w:val="20"/>
          <w:szCs w:val="20"/>
          <w:lang w:val="es-CO" w:eastAsia="es-ES"/>
        </w:rPr>
      </w:pPr>
    </w:p>
    <w:p w:rsidR="007004CA" w:rsidRDefault="003A1D0E" w:rsidP="007004CA">
      <w:pPr>
        <w:pStyle w:val="Prrafodelista"/>
        <w:numPr>
          <w:ilvl w:val="1"/>
          <w:numId w:val="4"/>
        </w:numPr>
        <w:spacing w:after="0"/>
        <w:jc w:val="both"/>
        <w:rPr>
          <w:rFonts w:ascii="Arial" w:eastAsia="Calibri" w:hAnsi="Arial" w:cs="Arial"/>
          <w:sz w:val="20"/>
          <w:szCs w:val="20"/>
          <w:lang w:val="es-CO" w:eastAsia="es-ES"/>
        </w:rPr>
      </w:pPr>
      <w:r w:rsidRPr="003A1D0E">
        <w:rPr>
          <w:rFonts w:ascii="Arial" w:eastAsia="Calibri" w:hAnsi="Arial" w:cs="Arial"/>
          <w:sz w:val="20"/>
          <w:szCs w:val="20"/>
          <w:lang w:val="es-CO" w:eastAsia="es-ES"/>
        </w:rPr>
        <w:t>Se cuenta con una herramienta para radicar PQRS denominad</w:t>
      </w:r>
      <w:r w:rsidR="00F84007">
        <w:rPr>
          <w:rFonts w:ascii="Arial" w:eastAsia="Calibri" w:hAnsi="Arial" w:cs="Arial"/>
          <w:sz w:val="20"/>
          <w:szCs w:val="20"/>
          <w:lang w:val="es-CO" w:eastAsia="es-ES"/>
        </w:rPr>
        <w:t>a SGV, pero esta</w:t>
      </w:r>
      <w:r w:rsidRPr="003A1D0E">
        <w:rPr>
          <w:rFonts w:ascii="Arial" w:eastAsia="Calibri" w:hAnsi="Arial" w:cs="Arial"/>
          <w:sz w:val="20"/>
          <w:szCs w:val="20"/>
          <w:lang w:val="es-CO" w:eastAsia="es-ES"/>
        </w:rPr>
        <w:t xml:space="preserve"> tiene debilidades debido a que no se puede filtrar por </w:t>
      </w:r>
      <w:proofErr w:type="spellStart"/>
      <w:r w:rsidRPr="003A1D0E">
        <w:rPr>
          <w:rFonts w:ascii="Arial" w:eastAsia="Calibri" w:hAnsi="Arial" w:cs="Arial"/>
          <w:sz w:val="20"/>
          <w:szCs w:val="20"/>
          <w:lang w:val="es-CO" w:eastAsia="es-ES"/>
        </w:rPr>
        <w:t>DTs</w:t>
      </w:r>
      <w:proofErr w:type="spellEnd"/>
      <w:r w:rsidRPr="003A1D0E">
        <w:rPr>
          <w:rFonts w:ascii="Arial" w:eastAsia="Calibri" w:hAnsi="Arial" w:cs="Arial"/>
          <w:sz w:val="20"/>
          <w:szCs w:val="20"/>
          <w:lang w:val="es-CO" w:eastAsia="es-ES"/>
        </w:rPr>
        <w:t xml:space="preserve"> y no cuenta con un campo para asignar la fecha máxima de respuesta para tener un mayor control y que le genere alertas tempranas para una respuesta oportuna a las víctimas.</w:t>
      </w:r>
      <w:r w:rsidR="00937784">
        <w:rPr>
          <w:rFonts w:ascii="Arial" w:eastAsia="Calibri" w:hAnsi="Arial" w:cs="Arial"/>
          <w:sz w:val="20"/>
          <w:szCs w:val="20"/>
          <w:lang w:val="es-CO" w:eastAsia="es-ES"/>
        </w:rPr>
        <w:t xml:space="preserve"> IS0 9001:2015 Numeral 5.1.2 – </w:t>
      </w:r>
      <w:r w:rsidR="00937784" w:rsidRPr="00EE012F">
        <w:rPr>
          <w:rFonts w:ascii="Arial" w:eastAsia="Calibri" w:hAnsi="Arial" w:cs="Arial"/>
          <w:b/>
          <w:sz w:val="20"/>
          <w:szCs w:val="20"/>
          <w:lang w:val="es-CO" w:eastAsia="es-ES"/>
        </w:rPr>
        <w:t>Direccionamiento Estratégico</w:t>
      </w:r>
      <w:r w:rsidR="00937784">
        <w:rPr>
          <w:rFonts w:ascii="Arial" w:eastAsia="Calibri" w:hAnsi="Arial" w:cs="Arial"/>
          <w:b/>
          <w:sz w:val="20"/>
          <w:szCs w:val="20"/>
          <w:lang w:val="es-CO" w:eastAsia="es-ES"/>
        </w:rPr>
        <w:t>.</w:t>
      </w:r>
    </w:p>
    <w:p w:rsidR="007004CA" w:rsidRPr="007004CA" w:rsidRDefault="007004CA" w:rsidP="007004CA">
      <w:pPr>
        <w:pStyle w:val="Prrafodelista"/>
        <w:rPr>
          <w:rFonts w:ascii="Arial" w:eastAsia="Calibri" w:hAnsi="Arial" w:cs="Arial"/>
          <w:sz w:val="20"/>
          <w:szCs w:val="20"/>
          <w:lang w:val="es-CO" w:eastAsia="es-ES"/>
        </w:rPr>
      </w:pPr>
    </w:p>
    <w:p w:rsidR="00635E37" w:rsidRPr="007004CA" w:rsidRDefault="00635E37" w:rsidP="007004CA">
      <w:pPr>
        <w:pStyle w:val="Prrafodelista"/>
        <w:numPr>
          <w:ilvl w:val="1"/>
          <w:numId w:val="4"/>
        </w:numPr>
        <w:spacing w:after="0"/>
        <w:jc w:val="both"/>
        <w:rPr>
          <w:rFonts w:ascii="Arial" w:eastAsia="Calibri" w:hAnsi="Arial" w:cs="Arial"/>
          <w:sz w:val="20"/>
          <w:szCs w:val="20"/>
          <w:lang w:val="es-CO" w:eastAsia="es-ES"/>
        </w:rPr>
      </w:pPr>
      <w:r w:rsidRPr="007004CA">
        <w:rPr>
          <w:rFonts w:ascii="Arial" w:eastAsia="Calibri" w:hAnsi="Arial" w:cs="Arial"/>
          <w:sz w:val="20"/>
          <w:szCs w:val="20"/>
          <w:lang w:val="es-CO" w:eastAsia="es-ES"/>
        </w:rPr>
        <w:t>Se encuentra publicado en la web el procedimiento de medición de satisfacción a las partes interesadas, pero se observa que solo se tiene</w:t>
      </w:r>
      <w:r w:rsidR="00F84007">
        <w:rPr>
          <w:rFonts w:ascii="Arial" w:eastAsia="Calibri" w:hAnsi="Arial" w:cs="Arial"/>
          <w:sz w:val="20"/>
          <w:szCs w:val="20"/>
          <w:lang w:val="es-CO" w:eastAsia="es-ES"/>
        </w:rPr>
        <w:t>n</w:t>
      </w:r>
      <w:r w:rsidRPr="007004CA">
        <w:rPr>
          <w:rFonts w:ascii="Arial" w:eastAsia="Calibri" w:hAnsi="Arial" w:cs="Arial"/>
          <w:sz w:val="20"/>
          <w:szCs w:val="20"/>
          <w:lang w:val="es-CO" w:eastAsia="es-ES"/>
        </w:rPr>
        <w:t xml:space="preserve"> identificados dos formatos de encuestas para reparación integral y medidas de reparación y no cuenta con encuestas enfocadas a todas las partes interesadas de la unidad y en el procedimiento las DTS solo aplican el formato sin tener en cuenta su contexto.</w:t>
      </w:r>
      <w:r w:rsidR="00937784">
        <w:rPr>
          <w:rFonts w:ascii="Arial" w:eastAsia="Calibri" w:hAnsi="Arial" w:cs="Arial"/>
          <w:sz w:val="20"/>
          <w:szCs w:val="20"/>
          <w:lang w:val="es-CO" w:eastAsia="es-ES"/>
        </w:rPr>
        <w:t xml:space="preserve"> IS0 9001:2015 Numeral 5.1.2 – </w:t>
      </w:r>
      <w:r w:rsidR="00937784" w:rsidRPr="00EE012F">
        <w:rPr>
          <w:rFonts w:ascii="Arial" w:eastAsia="Calibri" w:hAnsi="Arial" w:cs="Arial"/>
          <w:b/>
          <w:sz w:val="20"/>
          <w:szCs w:val="20"/>
          <w:lang w:val="es-CO" w:eastAsia="es-ES"/>
        </w:rPr>
        <w:t>Direccionamiento Estratégico</w:t>
      </w:r>
      <w:r w:rsidR="00937784">
        <w:rPr>
          <w:rFonts w:ascii="Arial" w:eastAsia="Calibri" w:hAnsi="Arial" w:cs="Arial"/>
          <w:b/>
          <w:sz w:val="20"/>
          <w:szCs w:val="20"/>
          <w:lang w:val="es-CO" w:eastAsia="es-ES"/>
        </w:rPr>
        <w:t xml:space="preserve"> y Gestión para la Asistencia.</w:t>
      </w:r>
    </w:p>
    <w:p w:rsidR="00635E37" w:rsidRPr="00635E37" w:rsidRDefault="00635E37" w:rsidP="00635E37">
      <w:pPr>
        <w:pStyle w:val="Prrafodelista"/>
        <w:rPr>
          <w:rFonts w:ascii="Arial" w:eastAsia="Calibri" w:hAnsi="Arial" w:cs="Arial"/>
          <w:sz w:val="20"/>
          <w:szCs w:val="20"/>
          <w:lang w:val="es-CO" w:eastAsia="es-ES"/>
        </w:rPr>
      </w:pPr>
    </w:p>
    <w:p w:rsidR="00E10768" w:rsidRPr="002A4202" w:rsidRDefault="00E10768" w:rsidP="00E10768">
      <w:pPr>
        <w:pStyle w:val="Prrafodelista"/>
        <w:numPr>
          <w:ilvl w:val="1"/>
          <w:numId w:val="4"/>
        </w:numPr>
        <w:spacing w:after="0"/>
        <w:jc w:val="both"/>
        <w:rPr>
          <w:rFonts w:ascii="Arial" w:eastAsia="Calibri" w:hAnsi="Arial" w:cs="Arial"/>
          <w:sz w:val="20"/>
          <w:szCs w:val="20"/>
          <w:lang w:val="es-CO" w:eastAsia="es-ES"/>
        </w:rPr>
      </w:pPr>
      <w:r w:rsidRPr="00635E37">
        <w:rPr>
          <w:rFonts w:ascii="Arial" w:eastAsia="Calibri" w:hAnsi="Arial" w:cs="Arial"/>
          <w:sz w:val="20"/>
          <w:szCs w:val="20"/>
          <w:lang w:val="es-CO" w:eastAsia="es-ES"/>
        </w:rPr>
        <w:t>En la Dirección Territorial cada proceso tiene definido un mapa de riesgos, compuesto por riesgos de gestión y de corrupción, a los cuales se les hace monitoreo mensual. Se conoce el mapa de riesgos institucional publicado en la página web e intranet de la Unidad, pero no se cuenta con un instrumento para gestionar las oportunidades.</w:t>
      </w:r>
      <w:r>
        <w:rPr>
          <w:rFonts w:ascii="Arial" w:eastAsia="Calibri" w:hAnsi="Arial" w:cs="Arial"/>
          <w:sz w:val="20"/>
          <w:szCs w:val="20"/>
          <w:lang w:val="es-CO" w:eastAsia="es-ES"/>
        </w:rPr>
        <w:t xml:space="preserve"> IS0 9001:2015 Numeral 6.1.1 – </w:t>
      </w:r>
      <w:r w:rsidRPr="00EE012F">
        <w:rPr>
          <w:rFonts w:ascii="Arial" w:eastAsia="Calibri" w:hAnsi="Arial" w:cs="Arial"/>
          <w:b/>
          <w:sz w:val="20"/>
          <w:szCs w:val="20"/>
          <w:lang w:val="es-CO" w:eastAsia="es-ES"/>
        </w:rPr>
        <w:t>Direccionamiento Estratégico</w:t>
      </w:r>
      <w:r>
        <w:rPr>
          <w:rFonts w:ascii="Arial" w:eastAsia="Calibri" w:hAnsi="Arial" w:cs="Arial"/>
          <w:b/>
          <w:sz w:val="20"/>
          <w:szCs w:val="20"/>
          <w:lang w:val="es-CO" w:eastAsia="es-ES"/>
        </w:rPr>
        <w:t>.</w:t>
      </w:r>
    </w:p>
    <w:p w:rsidR="00E10768" w:rsidRPr="002A4202" w:rsidRDefault="00E10768" w:rsidP="00E10768">
      <w:pPr>
        <w:pStyle w:val="Prrafodelista"/>
        <w:rPr>
          <w:rFonts w:ascii="Arial" w:eastAsia="Calibri" w:hAnsi="Arial" w:cs="Arial"/>
          <w:sz w:val="20"/>
          <w:szCs w:val="20"/>
          <w:lang w:val="es-CO" w:eastAsia="es-ES"/>
        </w:rPr>
      </w:pPr>
    </w:p>
    <w:p w:rsidR="00E10768" w:rsidRPr="00E10768" w:rsidRDefault="00E10768" w:rsidP="00E10768">
      <w:pPr>
        <w:pStyle w:val="Prrafodelista"/>
        <w:numPr>
          <w:ilvl w:val="1"/>
          <w:numId w:val="4"/>
        </w:numPr>
        <w:spacing w:after="0"/>
        <w:jc w:val="both"/>
        <w:rPr>
          <w:rFonts w:ascii="Arial" w:eastAsia="Calibri" w:hAnsi="Arial" w:cs="Arial"/>
          <w:sz w:val="20"/>
          <w:szCs w:val="20"/>
          <w:lang w:val="es-CO" w:eastAsia="es-ES"/>
        </w:rPr>
      </w:pPr>
      <w:r w:rsidRPr="00E10768">
        <w:rPr>
          <w:rFonts w:ascii="Arial" w:eastAsia="Calibri" w:hAnsi="Arial" w:cs="Arial"/>
          <w:sz w:val="20"/>
          <w:szCs w:val="20"/>
          <w:lang w:val="es-CO" w:eastAsia="es-ES"/>
        </w:rPr>
        <w:t xml:space="preserve">La Dirección Territorial cuenta un instrumento en donde se define las acciones para abordar estos riesgos, pero no las oportunidades. IS0 9001:2015 Numeral 6.1.1 – </w:t>
      </w:r>
      <w:r w:rsidRPr="00E10768">
        <w:rPr>
          <w:rFonts w:ascii="Arial" w:eastAsia="Calibri" w:hAnsi="Arial" w:cs="Arial"/>
          <w:b/>
          <w:sz w:val="20"/>
          <w:szCs w:val="20"/>
          <w:lang w:val="es-CO" w:eastAsia="es-ES"/>
        </w:rPr>
        <w:t>Direccionamiento Estratégico.</w:t>
      </w:r>
    </w:p>
    <w:p w:rsidR="00635E37" w:rsidRDefault="00635E37" w:rsidP="00635E37">
      <w:pPr>
        <w:pStyle w:val="Prrafodelista"/>
        <w:spacing w:after="0"/>
        <w:ind w:left="705"/>
        <w:jc w:val="both"/>
        <w:rPr>
          <w:rFonts w:ascii="Arial" w:eastAsia="Calibri" w:hAnsi="Arial" w:cs="Arial"/>
          <w:sz w:val="20"/>
          <w:szCs w:val="20"/>
          <w:lang w:val="es-CO" w:eastAsia="es-ES"/>
        </w:rPr>
      </w:pPr>
    </w:p>
    <w:p w:rsidR="00635E37" w:rsidRDefault="00635E37" w:rsidP="00635E37">
      <w:pPr>
        <w:pStyle w:val="Prrafodelista"/>
        <w:numPr>
          <w:ilvl w:val="1"/>
          <w:numId w:val="4"/>
        </w:numPr>
        <w:spacing w:after="0"/>
        <w:jc w:val="both"/>
        <w:rPr>
          <w:rFonts w:ascii="Arial" w:eastAsia="Calibri" w:hAnsi="Arial" w:cs="Arial"/>
          <w:sz w:val="20"/>
          <w:szCs w:val="20"/>
          <w:lang w:val="es-CO" w:eastAsia="es-ES"/>
        </w:rPr>
      </w:pPr>
      <w:r w:rsidRPr="00635E37">
        <w:rPr>
          <w:rFonts w:ascii="Arial" w:eastAsia="Calibri" w:hAnsi="Arial" w:cs="Arial"/>
          <w:sz w:val="20"/>
          <w:szCs w:val="20"/>
          <w:lang w:val="es-CO" w:eastAsia="es-ES"/>
        </w:rPr>
        <w:t>Aunque los cambios efectuados por los diferentes procesos son comunicados y aplicados de manera planificada y sistemáticas, se presenta debilidad en la planificación de los cambios en cuanto</w:t>
      </w:r>
      <w:r w:rsidR="00F84007">
        <w:rPr>
          <w:rFonts w:ascii="Arial" w:eastAsia="Calibri" w:hAnsi="Arial" w:cs="Arial"/>
          <w:sz w:val="20"/>
          <w:szCs w:val="20"/>
          <w:lang w:val="es-CO" w:eastAsia="es-ES"/>
        </w:rPr>
        <w:t xml:space="preserve"> a</w:t>
      </w:r>
      <w:r w:rsidRPr="00635E37">
        <w:rPr>
          <w:rFonts w:ascii="Arial" w:eastAsia="Calibri" w:hAnsi="Arial" w:cs="Arial"/>
          <w:sz w:val="20"/>
          <w:szCs w:val="20"/>
          <w:lang w:val="es-CO" w:eastAsia="es-ES"/>
        </w:rPr>
        <w:t xml:space="preserve"> cambios de líderes de procesos y no se encuentra documentado y no se tiene identificado las potenciales consecuencias.</w:t>
      </w:r>
      <w:r w:rsidR="003F5532">
        <w:rPr>
          <w:rFonts w:ascii="Arial" w:eastAsia="Calibri" w:hAnsi="Arial" w:cs="Arial"/>
          <w:sz w:val="20"/>
          <w:szCs w:val="20"/>
          <w:lang w:val="es-CO" w:eastAsia="es-ES"/>
        </w:rPr>
        <w:t xml:space="preserve"> IS0 9001:2015 Numeral 6.3 – </w:t>
      </w:r>
      <w:r w:rsidR="003F5532" w:rsidRPr="00EE012F">
        <w:rPr>
          <w:rFonts w:ascii="Arial" w:eastAsia="Calibri" w:hAnsi="Arial" w:cs="Arial"/>
          <w:b/>
          <w:sz w:val="20"/>
          <w:szCs w:val="20"/>
          <w:lang w:val="es-CO" w:eastAsia="es-ES"/>
        </w:rPr>
        <w:t>Direccionamiento Estratégico</w:t>
      </w:r>
      <w:r w:rsidR="003F5532">
        <w:rPr>
          <w:rFonts w:ascii="Arial" w:eastAsia="Calibri" w:hAnsi="Arial" w:cs="Arial"/>
          <w:b/>
          <w:sz w:val="20"/>
          <w:szCs w:val="20"/>
          <w:lang w:val="es-CO" w:eastAsia="es-ES"/>
        </w:rPr>
        <w:t>.</w:t>
      </w:r>
    </w:p>
    <w:p w:rsidR="00635E37" w:rsidRPr="00635E37" w:rsidRDefault="00635E37" w:rsidP="00635E37">
      <w:pPr>
        <w:pStyle w:val="Prrafodelista"/>
        <w:rPr>
          <w:rFonts w:ascii="Arial" w:eastAsia="Calibri" w:hAnsi="Arial" w:cs="Arial"/>
          <w:sz w:val="20"/>
          <w:szCs w:val="20"/>
          <w:lang w:val="es-CO" w:eastAsia="es-ES"/>
        </w:rPr>
      </w:pPr>
    </w:p>
    <w:p w:rsidR="00635E37" w:rsidRDefault="00635E37" w:rsidP="00724FC8">
      <w:pPr>
        <w:pStyle w:val="Prrafodelista"/>
        <w:numPr>
          <w:ilvl w:val="1"/>
          <w:numId w:val="4"/>
        </w:numPr>
        <w:spacing w:after="0"/>
        <w:jc w:val="both"/>
        <w:rPr>
          <w:rFonts w:ascii="Arial" w:eastAsia="Calibri" w:hAnsi="Arial" w:cs="Arial"/>
          <w:sz w:val="20"/>
          <w:szCs w:val="20"/>
          <w:lang w:val="es-CO" w:eastAsia="es-ES"/>
        </w:rPr>
      </w:pPr>
      <w:r w:rsidRPr="00635E37">
        <w:rPr>
          <w:rFonts w:ascii="Arial" w:eastAsia="Calibri" w:hAnsi="Arial" w:cs="Arial"/>
          <w:sz w:val="20"/>
          <w:szCs w:val="20"/>
          <w:lang w:val="es-CO" w:eastAsia="es-ES"/>
        </w:rPr>
        <w:t>Se presentan la trazabilidad de las mediciones a través de Sisgestión, pero se observa indicadores que no tiene línea bese como es el caso del indicador 84749, el cual no permite medir la eficiencia y la eficacia de la gestión. (Servicio al ciudadano), sin embargo, el proceso presenta evidencia de actas de ajustes de indicadores en donde solicita cambios en fechas de cumplimiento y la eliminación de indicadores en donde no les aplica por la dinámica de la DT.</w:t>
      </w:r>
      <w:r w:rsidR="003F5532">
        <w:rPr>
          <w:rFonts w:ascii="Arial" w:eastAsia="Calibri" w:hAnsi="Arial" w:cs="Arial"/>
          <w:sz w:val="20"/>
          <w:szCs w:val="20"/>
          <w:lang w:val="es-CO" w:eastAsia="es-ES"/>
        </w:rPr>
        <w:t xml:space="preserve"> IS0 9001:2015 Numeral 7.1.5.2 – </w:t>
      </w:r>
      <w:r w:rsidR="003F5532" w:rsidRPr="00EE012F">
        <w:rPr>
          <w:rFonts w:ascii="Arial" w:eastAsia="Calibri" w:hAnsi="Arial" w:cs="Arial"/>
          <w:b/>
          <w:sz w:val="20"/>
          <w:szCs w:val="20"/>
          <w:lang w:val="es-CO" w:eastAsia="es-ES"/>
        </w:rPr>
        <w:t>Direccionamiento Estratégico</w:t>
      </w:r>
      <w:r w:rsidR="003F5532">
        <w:rPr>
          <w:rFonts w:ascii="Arial" w:eastAsia="Calibri" w:hAnsi="Arial" w:cs="Arial"/>
          <w:b/>
          <w:sz w:val="20"/>
          <w:szCs w:val="20"/>
          <w:lang w:val="es-CO" w:eastAsia="es-ES"/>
        </w:rPr>
        <w:t>.</w:t>
      </w:r>
    </w:p>
    <w:p w:rsidR="00635E37" w:rsidRPr="00635E37" w:rsidRDefault="00635E37" w:rsidP="00635E37">
      <w:pPr>
        <w:pStyle w:val="Prrafodelista"/>
        <w:rPr>
          <w:rFonts w:ascii="Arial" w:eastAsia="Calibri" w:hAnsi="Arial" w:cs="Arial"/>
          <w:sz w:val="20"/>
          <w:szCs w:val="20"/>
          <w:lang w:val="es-CO" w:eastAsia="es-ES"/>
        </w:rPr>
      </w:pPr>
    </w:p>
    <w:p w:rsidR="00635E37" w:rsidRDefault="00635E37" w:rsidP="00635E37">
      <w:pPr>
        <w:pStyle w:val="Prrafodelista"/>
        <w:numPr>
          <w:ilvl w:val="1"/>
          <w:numId w:val="4"/>
        </w:numPr>
        <w:spacing w:after="0"/>
        <w:jc w:val="both"/>
        <w:rPr>
          <w:rFonts w:ascii="Arial" w:eastAsia="Calibri" w:hAnsi="Arial" w:cs="Arial"/>
          <w:sz w:val="20"/>
          <w:szCs w:val="20"/>
          <w:lang w:val="es-CO" w:eastAsia="es-ES"/>
        </w:rPr>
      </w:pPr>
      <w:r w:rsidRPr="00635E37">
        <w:rPr>
          <w:rFonts w:ascii="Arial" w:eastAsia="Calibri" w:hAnsi="Arial" w:cs="Arial"/>
          <w:sz w:val="20"/>
          <w:szCs w:val="20"/>
          <w:lang w:val="es-CO" w:eastAsia="es-ES"/>
        </w:rPr>
        <w:lastRenderedPageBreak/>
        <w:t xml:space="preserve">El proceso de Comunicaciones cuenta con un documento denominado "Plan Estratégico de Comunicaciones Internas" en donde se determina las comunicaciones internas y externas pertinentes como son correos electrónicos, carteleras, Boletines de Prensa, Redes Sociales, </w:t>
      </w:r>
      <w:proofErr w:type="spellStart"/>
      <w:r w:rsidRPr="00635E37">
        <w:rPr>
          <w:rFonts w:ascii="Arial" w:eastAsia="Calibri" w:hAnsi="Arial" w:cs="Arial"/>
          <w:sz w:val="20"/>
          <w:szCs w:val="20"/>
          <w:lang w:val="es-CO" w:eastAsia="es-ES"/>
        </w:rPr>
        <w:t>etc</w:t>
      </w:r>
      <w:proofErr w:type="spellEnd"/>
      <w:r w:rsidRPr="00635E37">
        <w:rPr>
          <w:rFonts w:ascii="Arial" w:eastAsia="Calibri" w:hAnsi="Arial" w:cs="Arial"/>
          <w:sz w:val="20"/>
          <w:szCs w:val="20"/>
          <w:lang w:val="es-CO" w:eastAsia="es-ES"/>
        </w:rPr>
        <w:t>, pero en el documento no se encuentra discriminado por interno ni externo y no se enuncia en el objeto las comunicaciones externas.</w:t>
      </w:r>
      <w:r w:rsidR="003F5532">
        <w:rPr>
          <w:rFonts w:ascii="Arial" w:eastAsia="Calibri" w:hAnsi="Arial" w:cs="Arial"/>
          <w:sz w:val="20"/>
          <w:szCs w:val="20"/>
          <w:lang w:val="es-CO" w:eastAsia="es-ES"/>
        </w:rPr>
        <w:t xml:space="preserve"> IS0 9001:2015 Numeral 7.4. – </w:t>
      </w:r>
      <w:r w:rsidR="003F5532">
        <w:rPr>
          <w:rFonts w:ascii="Arial" w:eastAsia="Calibri" w:hAnsi="Arial" w:cs="Arial"/>
          <w:b/>
          <w:sz w:val="20"/>
          <w:szCs w:val="20"/>
          <w:lang w:val="es-CO" w:eastAsia="es-ES"/>
        </w:rPr>
        <w:t>Comunicación</w:t>
      </w:r>
      <w:r w:rsidR="003F5532" w:rsidRPr="00EE012F">
        <w:rPr>
          <w:rFonts w:ascii="Arial" w:eastAsia="Calibri" w:hAnsi="Arial" w:cs="Arial"/>
          <w:b/>
          <w:sz w:val="20"/>
          <w:szCs w:val="20"/>
          <w:lang w:val="es-CO" w:eastAsia="es-ES"/>
        </w:rPr>
        <w:t xml:space="preserve"> Estratégic</w:t>
      </w:r>
      <w:r w:rsidR="003F5532">
        <w:rPr>
          <w:rFonts w:ascii="Arial" w:eastAsia="Calibri" w:hAnsi="Arial" w:cs="Arial"/>
          <w:b/>
          <w:sz w:val="20"/>
          <w:szCs w:val="20"/>
          <w:lang w:val="es-CO" w:eastAsia="es-ES"/>
        </w:rPr>
        <w:t>a.</w:t>
      </w:r>
    </w:p>
    <w:p w:rsidR="00635E37" w:rsidRPr="00635E37" w:rsidRDefault="00635E37" w:rsidP="00635E37">
      <w:pPr>
        <w:pStyle w:val="Prrafodelista"/>
        <w:rPr>
          <w:rFonts w:ascii="Arial" w:eastAsia="Calibri" w:hAnsi="Arial" w:cs="Arial"/>
          <w:sz w:val="20"/>
          <w:szCs w:val="20"/>
          <w:lang w:val="es-CO" w:eastAsia="es-ES"/>
        </w:rPr>
      </w:pPr>
    </w:p>
    <w:p w:rsidR="00E10768" w:rsidRPr="00E10768" w:rsidRDefault="00E10768" w:rsidP="00E10768">
      <w:pPr>
        <w:pStyle w:val="Prrafodelista"/>
        <w:numPr>
          <w:ilvl w:val="1"/>
          <w:numId w:val="4"/>
        </w:numPr>
        <w:spacing w:after="0"/>
        <w:jc w:val="both"/>
        <w:rPr>
          <w:rFonts w:ascii="Arial" w:eastAsia="Calibri" w:hAnsi="Arial" w:cs="Arial"/>
          <w:sz w:val="20"/>
          <w:szCs w:val="20"/>
          <w:lang w:val="es-CO" w:eastAsia="es-ES"/>
        </w:rPr>
      </w:pPr>
      <w:r w:rsidRPr="00E10768">
        <w:rPr>
          <w:rFonts w:ascii="Arial" w:eastAsia="Calibri" w:hAnsi="Arial" w:cs="Arial"/>
          <w:sz w:val="20"/>
          <w:szCs w:val="20"/>
          <w:lang w:val="es-CO" w:eastAsia="es-ES"/>
        </w:rPr>
        <w:t>La Dirección Territorial realiza devoluciones al nivel nacional porque las cartas</w:t>
      </w:r>
      <w:r w:rsidR="00F84007">
        <w:rPr>
          <w:rFonts w:ascii="Arial" w:eastAsia="Calibri" w:hAnsi="Arial" w:cs="Arial"/>
          <w:sz w:val="20"/>
          <w:szCs w:val="20"/>
          <w:lang w:val="es-CO" w:eastAsia="es-ES"/>
        </w:rPr>
        <w:t xml:space="preserve"> cheques que </w:t>
      </w:r>
      <w:r w:rsidRPr="00E10768">
        <w:rPr>
          <w:rFonts w:ascii="Arial" w:eastAsia="Calibri" w:hAnsi="Arial" w:cs="Arial"/>
          <w:sz w:val="20"/>
          <w:szCs w:val="20"/>
          <w:lang w:val="es-CO" w:eastAsia="es-ES"/>
        </w:rPr>
        <w:t xml:space="preserve">no cumplen con los datos de identificación que permitan que el servicio prestado sea conforme, sin embargo, no se observa acciones para el tratamiento de las salidas no conformes. IS0 9001:2015 Numeral 8.7.1 – </w:t>
      </w:r>
      <w:r w:rsidRPr="00E10768">
        <w:rPr>
          <w:rFonts w:ascii="Arial" w:eastAsia="Calibri" w:hAnsi="Arial" w:cs="Arial"/>
          <w:b/>
          <w:sz w:val="20"/>
          <w:szCs w:val="20"/>
          <w:lang w:val="es-CO" w:eastAsia="es-ES"/>
        </w:rPr>
        <w:t>Direccionamiento Estratégico</w:t>
      </w:r>
    </w:p>
    <w:p w:rsidR="00E10768" w:rsidRPr="00E10768" w:rsidRDefault="00E10768" w:rsidP="00E10768">
      <w:pPr>
        <w:pStyle w:val="Prrafodelista"/>
        <w:rPr>
          <w:rFonts w:ascii="Arial" w:eastAsia="Calibri" w:hAnsi="Arial" w:cs="Arial"/>
          <w:sz w:val="20"/>
          <w:szCs w:val="20"/>
          <w:lang w:val="es-CO" w:eastAsia="es-ES"/>
        </w:rPr>
      </w:pPr>
    </w:p>
    <w:p w:rsidR="00E10768" w:rsidRPr="00E10768" w:rsidRDefault="00E10768" w:rsidP="00E10768">
      <w:pPr>
        <w:pStyle w:val="Prrafodelista"/>
        <w:numPr>
          <w:ilvl w:val="1"/>
          <w:numId w:val="4"/>
        </w:numPr>
        <w:spacing w:after="0"/>
        <w:jc w:val="both"/>
        <w:rPr>
          <w:rFonts w:ascii="Arial" w:eastAsia="Calibri" w:hAnsi="Arial" w:cs="Arial"/>
          <w:sz w:val="20"/>
          <w:szCs w:val="20"/>
          <w:lang w:val="es-CO" w:eastAsia="es-ES"/>
        </w:rPr>
      </w:pPr>
      <w:r w:rsidRPr="00E10768">
        <w:rPr>
          <w:rFonts w:ascii="Arial" w:eastAsia="Calibri" w:hAnsi="Arial" w:cs="Arial"/>
          <w:sz w:val="20"/>
          <w:szCs w:val="20"/>
          <w:lang w:val="es-CO" w:eastAsia="es-ES"/>
        </w:rPr>
        <w:t xml:space="preserve">Los procesos misionales remiten a la dirección territorial un correo electrónico solicitando el monitoreo y la materialización del servicio no conforme en el mes de julio de acuerdo al procedimiento, por ende la DT remite el correo en los términos establecidos en el procedimiento, pero esta información no se tiene en cuenta para la auditoría porque no se encuentra en los tiempos estipulados en el alcance de la auditoría, adicional a lo anterior en la DT no ha tomado acciones adecuadas para el tratamiento de las no conformidades, por lo anterior no se cuenta con la documentación del tratamiento de las salidas no conforme. IS0 9001:2015 Numeral 8.7.1 – </w:t>
      </w:r>
      <w:r w:rsidRPr="00E10768">
        <w:rPr>
          <w:rFonts w:ascii="Arial" w:eastAsia="Calibri" w:hAnsi="Arial" w:cs="Arial"/>
          <w:b/>
          <w:sz w:val="20"/>
          <w:szCs w:val="20"/>
          <w:lang w:val="es-CO" w:eastAsia="es-ES"/>
        </w:rPr>
        <w:t>Direccionamiento Estratégico</w:t>
      </w:r>
    </w:p>
    <w:p w:rsidR="00635E37" w:rsidRPr="00635E37" w:rsidRDefault="00635E37" w:rsidP="00635E37">
      <w:pPr>
        <w:spacing w:after="0"/>
        <w:jc w:val="both"/>
        <w:rPr>
          <w:rFonts w:ascii="Arial" w:eastAsia="Calibri" w:hAnsi="Arial" w:cs="Arial"/>
          <w:sz w:val="20"/>
          <w:szCs w:val="20"/>
          <w:lang w:val="es-CO" w:eastAsia="es-ES"/>
        </w:rPr>
      </w:pPr>
    </w:p>
    <w:p w:rsidR="00635E37" w:rsidRPr="007004CA" w:rsidRDefault="007004CA" w:rsidP="00F84007">
      <w:pPr>
        <w:pStyle w:val="Prrafodelista"/>
        <w:numPr>
          <w:ilvl w:val="1"/>
          <w:numId w:val="4"/>
        </w:numPr>
        <w:spacing w:after="0"/>
        <w:ind w:left="1065"/>
        <w:jc w:val="both"/>
        <w:rPr>
          <w:rFonts w:ascii="Arial" w:eastAsia="Calibri" w:hAnsi="Arial" w:cs="Arial"/>
          <w:sz w:val="20"/>
          <w:szCs w:val="20"/>
          <w:lang w:val="es-CO" w:eastAsia="es-ES"/>
        </w:rPr>
      </w:pPr>
      <w:r w:rsidRPr="007004CA">
        <w:rPr>
          <w:rFonts w:ascii="Arial" w:eastAsia="Calibri" w:hAnsi="Arial" w:cs="Arial"/>
          <w:sz w:val="20"/>
          <w:szCs w:val="20"/>
          <w:lang w:val="es-CO" w:eastAsia="es-ES"/>
        </w:rPr>
        <w:t>La Dirección Territorial tiene identificado un instrumento de medición de satisfacción al cliente, pero este no se ha implementado dentro de la fecha de alcance de auditoría, por ende</w:t>
      </w:r>
      <w:r>
        <w:rPr>
          <w:rFonts w:ascii="Arial" w:eastAsia="Calibri" w:hAnsi="Arial" w:cs="Arial"/>
          <w:sz w:val="20"/>
          <w:szCs w:val="20"/>
          <w:lang w:val="es-CO" w:eastAsia="es-ES"/>
        </w:rPr>
        <w:t>,</w:t>
      </w:r>
      <w:r w:rsidRPr="007004CA">
        <w:rPr>
          <w:rFonts w:ascii="Arial" w:eastAsia="Calibri" w:hAnsi="Arial" w:cs="Arial"/>
          <w:sz w:val="20"/>
          <w:szCs w:val="20"/>
          <w:lang w:val="es-CO" w:eastAsia="es-ES"/>
        </w:rPr>
        <w:t xml:space="preserve"> no cuenta con registros de seguimiento, sin embargo, la dirección territorial a través de los comités de territoriales, de ruta y estratégicos que se realiza de manera periódica en donde se revisa las necesidades de las partes interesadas y realiza seguimiento a los compromisos de estas.</w:t>
      </w:r>
      <w:r>
        <w:rPr>
          <w:rFonts w:ascii="Arial" w:eastAsia="Calibri" w:hAnsi="Arial" w:cs="Arial"/>
          <w:sz w:val="20"/>
          <w:szCs w:val="20"/>
          <w:lang w:val="es-CO" w:eastAsia="es-ES"/>
        </w:rPr>
        <w:t xml:space="preserve"> </w:t>
      </w:r>
      <w:r w:rsidRPr="007004CA">
        <w:rPr>
          <w:rFonts w:ascii="Arial" w:eastAsia="Calibri" w:hAnsi="Arial" w:cs="Arial"/>
          <w:sz w:val="20"/>
          <w:szCs w:val="20"/>
          <w:lang w:val="es-CO" w:eastAsia="es-ES"/>
        </w:rPr>
        <w:t>Si bien es cierto que se tiene</w:t>
      </w:r>
      <w:r w:rsidR="00F84007">
        <w:rPr>
          <w:rFonts w:ascii="Arial" w:eastAsia="Calibri" w:hAnsi="Arial" w:cs="Arial"/>
          <w:sz w:val="20"/>
          <w:szCs w:val="20"/>
          <w:lang w:val="es-CO" w:eastAsia="es-ES"/>
        </w:rPr>
        <w:t>n</w:t>
      </w:r>
      <w:r w:rsidRPr="007004CA">
        <w:rPr>
          <w:rFonts w:ascii="Arial" w:eastAsia="Calibri" w:hAnsi="Arial" w:cs="Arial"/>
          <w:sz w:val="20"/>
          <w:szCs w:val="20"/>
          <w:lang w:val="es-CO" w:eastAsia="es-ES"/>
        </w:rPr>
        <w:t xml:space="preserve"> identificad</w:t>
      </w:r>
      <w:r w:rsidR="00F84007">
        <w:rPr>
          <w:rFonts w:ascii="Arial" w:eastAsia="Calibri" w:hAnsi="Arial" w:cs="Arial"/>
          <w:sz w:val="20"/>
          <w:szCs w:val="20"/>
          <w:lang w:val="es-CO" w:eastAsia="es-ES"/>
        </w:rPr>
        <w:t>as</w:t>
      </w:r>
      <w:r w:rsidRPr="007004CA">
        <w:rPr>
          <w:rFonts w:ascii="Arial" w:eastAsia="Calibri" w:hAnsi="Arial" w:cs="Arial"/>
          <w:sz w:val="20"/>
          <w:szCs w:val="20"/>
          <w:lang w:val="es-CO" w:eastAsia="es-ES"/>
        </w:rPr>
        <w:t xml:space="preserve"> las necesidades del cliente, no se cuenta con la percepción de este.</w:t>
      </w:r>
      <w:r w:rsidR="003F5532">
        <w:rPr>
          <w:rFonts w:ascii="Arial" w:eastAsia="Calibri" w:hAnsi="Arial" w:cs="Arial"/>
          <w:sz w:val="20"/>
          <w:szCs w:val="20"/>
          <w:lang w:val="es-CO" w:eastAsia="es-ES"/>
        </w:rPr>
        <w:t xml:space="preserve"> IS0 9001:2015 Numeral 9.1.2 – </w:t>
      </w:r>
      <w:r w:rsidR="003F5532" w:rsidRPr="00EE012F">
        <w:rPr>
          <w:rFonts w:ascii="Arial" w:eastAsia="Calibri" w:hAnsi="Arial" w:cs="Arial"/>
          <w:b/>
          <w:sz w:val="20"/>
          <w:szCs w:val="20"/>
          <w:lang w:val="es-CO" w:eastAsia="es-ES"/>
        </w:rPr>
        <w:t>Direccionamiento Estratégico</w:t>
      </w:r>
    </w:p>
    <w:p w:rsidR="00722B4D" w:rsidRDefault="00722B4D" w:rsidP="00E34AC9">
      <w:pPr>
        <w:spacing w:after="0"/>
        <w:jc w:val="both"/>
        <w:rPr>
          <w:rFonts w:ascii="Arial" w:eastAsia="Calibri" w:hAnsi="Arial" w:cs="Arial"/>
          <w:b/>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2C48A7" w:rsidRDefault="00E34AC9" w:rsidP="00143015">
      <w:pPr>
        <w:pStyle w:val="Prrafodelista"/>
        <w:numPr>
          <w:ilvl w:val="0"/>
          <w:numId w:val="4"/>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NO-CONFORMIDADES</w:t>
      </w:r>
    </w:p>
    <w:p w:rsidR="002C48A7" w:rsidRDefault="002C48A7" w:rsidP="002C48A7">
      <w:pPr>
        <w:pStyle w:val="Prrafodelista"/>
        <w:spacing w:after="0"/>
        <w:ind w:left="360"/>
        <w:jc w:val="both"/>
        <w:rPr>
          <w:rFonts w:ascii="Arial" w:eastAsia="Calibri" w:hAnsi="Arial" w:cs="Arial"/>
          <w:b/>
          <w:sz w:val="20"/>
          <w:szCs w:val="20"/>
          <w:lang w:val="es-CO" w:eastAsia="es-ES"/>
        </w:rPr>
      </w:pPr>
    </w:p>
    <w:p w:rsidR="002C48A7" w:rsidRPr="002C48A7" w:rsidRDefault="002C48A7" w:rsidP="002C48A7">
      <w:pPr>
        <w:pStyle w:val="Prrafodelista"/>
        <w:numPr>
          <w:ilvl w:val="1"/>
          <w:numId w:val="2"/>
        </w:numPr>
        <w:spacing w:after="0"/>
        <w:jc w:val="both"/>
        <w:rPr>
          <w:rFonts w:ascii="Arial" w:eastAsia="Calibri" w:hAnsi="Arial" w:cs="Arial"/>
          <w:b/>
          <w:sz w:val="20"/>
          <w:szCs w:val="20"/>
          <w:lang w:val="es-CO" w:eastAsia="es-ES"/>
        </w:rPr>
      </w:pPr>
      <w:r w:rsidRPr="002C48A7">
        <w:rPr>
          <w:rFonts w:ascii="Arial" w:eastAsia="Calibri" w:hAnsi="Arial" w:cs="Arial"/>
          <w:sz w:val="20"/>
          <w:szCs w:val="20"/>
          <w:lang w:val="es-CO" w:eastAsia="es-ES"/>
        </w:rPr>
        <w:t xml:space="preserve">La Dirección Territorial no analiza, ni </w:t>
      </w:r>
      <w:r w:rsidR="003F5532" w:rsidRPr="002C48A7">
        <w:rPr>
          <w:rFonts w:ascii="Arial" w:eastAsia="Calibri" w:hAnsi="Arial" w:cs="Arial"/>
          <w:sz w:val="20"/>
          <w:szCs w:val="20"/>
          <w:lang w:val="es-CO" w:eastAsia="es-ES"/>
        </w:rPr>
        <w:t>evalúa</w:t>
      </w:r>
      <w:r w:rsidRPr="002C48A7">
        <w:rPr>
          <w:rFonts w:ascii="Arial" w:eastAsia="Calibri" w:hAnsi="Arial" w:cs="Arial"/>
          <w:sz w:val="20"/>
          <w:szCs w:val="20"/>
          <w:lang w:val="es-CO" w:eastAsia="es-ES"/>
        </w:rPr>
        <w:t xml:space="preserve"> los datos que surgen por el seguimiento </w:t>
      </w:r>
      <w:r w:rsidR="00764426">
        <w:rPr>
          <w:rFonts w:ascii="Arial" w:eastAsia="Calibri" w:hAnsi="Arial" w:cs="Arial"/>
          <w:sz w:val="20"/>
          <w:szCs w:val="20"/>
          <w:lang w:val="es-CO" w:eastAsia="es-ES"/>
        </w:rPr>
        <w:t>a</w:t>
      </w:r>
      <w:r w:rsidRPr="002C48A7">
        <w:rPr>
          <w:rFonts w:ascii="Arial" w:eastAsia="Calibri" w:hAnsi="Arial" w:cs="Arial"/>
          <w:sz w:val="20"/>
          <w:szCs w:val="20"/>
          <w:lang w:val="es-CO" w:eastAsia="es-ES"/>
        </w:rPr>
        <w:t xml:space="preserve"> la medición grado de satisfacción del cliente al no recolectar la información de la percepción, por ende, no se cuenta con registros del análisis de la información, incumpliendo el numeral 9.1.3 de la norma ISO 9001: 2015</w:t>
      </w:r>
      <w:r>
        <w:rPr>
          <w:rFonts w:ascii="Arial" w:eastAsia="Calibri" w:hAnsi="Arial" w:cs="Arial"/>
          <w:sz w:val="20"/>
          <w:szCs w:val="20"/>
          <w:lang w:val="es-CO" w:eastAsia="es-ES"/>
        </w:rPr>
        <w:t>.</w:t>
      </w:r>
    </w:p>
    <w:p w:rsidR="002C48A7" w:rsidRDefault="002C48A7" w:rsidP="00E34AC9">
      <w:pPr>
        <w:spacing w:after="0"/>
        <w:jc w:val="both"/>
        <w:rPr>
          <w:rFonts w:ascii="Arial" w:eastAsia="Calibri" w:hAnsi="Arial" w:cs="Arial"/>
          <w:color w:val="A6A6A6" w:themeColor="background1" w:themeShade="A6"/>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E34AC9" w:rsidRDefault="00154FE6" w:rsidP="002C48A7">
      <w:pPr>
        <w:pStyle w:val="Prrafodelista"/>
        <w:numPr>
          <w:ilvl w:val="0"/>
          <w:numId w:val="2"/>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RESUMEN ESTADÍSTICO DE AUDITORÍA</w:t>
      </w:r>
    </w:p>
    <w:p w:rsidR="00154FE6" w:rsidRDefault="00154FE6" w:rsidP="00154FE6">
      <w:pPr>
        <w:spacing w:after="0"/>
        <w:jc w:val="both"/>
        <w:rPr>
          <w:rFonts w:ascii="Arial" w:eastAsia="Calibri" w:hAnsi="Arial" w:cs="Arial"/>
          <w:b/>
          <w:sz w:val="20"/>
          <w:szCs w:val="20"/>
          <w:lang w:val="es-CO" w:eastAsia="es-ES"/>
        </w:rPr>
      </w:pPr>
    </w:p>
    <w:p w:rsidR="008C317A" w:rsidRPr="008C317A" w:rsidRDefault="008C317A" w:rsidP="008C317A">
      <w:pPr>
        <w:pStyle w:val="Encabezado"/>
        <w:tabs>
          <w:tab w:val="clear" w:pos="4252"/>
          <w:tab w:val="clear" w:pos="8504"/>
        </w:tabs>
        <w:rPr>
          <w:rFonts w:ascii="Arial" w:eastAsia="Calibri" w:hAnsi="Arial" w:cs="Arial"/>
          <w:sz w:val="20"/>
          <w:szCs w:val="20"/>
          <w:lang w:val="es-CO" w:eastAsia="es-ES"/>
        </w:rPr>
      </w:pPr>
      <w:r w:rsidRPr="008C317A">
        <w:rPr>
          <w:rFonts w:ascii="Arial" w:eastAsia="Calibri" w:hAnsi="Arial" w:cs="Arial"/>
          <w:sz w:val="20"/>
          <w:szCs w:val="20"/>
          <w:lang w:val="es-CO" w:eastAsia="es-ES"/>
        </w:rPr>
        <w:t>Se presenta al auditado y a todo su equipo de trabajo de la sede los hechos relevantes durante el desarrollo de la auditoría y el resumen estadístico obtenido del diligenciamiento de la herramienta de auditoría:</w:t>
      </w:r>
    </w:p>
    <w:p w:rsidR="008C317A" w:rsidRPr="0024785F" w:rsidRDefault="008C317A" w:rsidP="008C317A">
      <w:pPr>
        <w:pStyle w:val="Encabezado"/>
        <w:tabs>
          <w:tab w:val="clear" w:pos="4252"/>
          <w:tab w:val="clear" w:pos="8504"/>
        </w:tabs>
        <w:jc w:val="both"/>
        <w:rPr>
          <w:b/>
          <w:bCs/>
          <w:sz w:val="14"/>
          <w:szCs w:val="14"/>
        </w:rPr>
      </w:pPr>
    </w:p>
    <w:p w:rsidR="008C317A" w:rsidRDefault="008C317A" w:rsidP="008C317A">
      <w:pPr>
        <w:pStyle w:val="Encabezado"/>
        <w:tabs>
          <w:tab w:val="clear" w:pos="4252"/>
          <w:tab w:val="clear" w:pos="8504"/>
        </w:tabs>
        <w:rPr>
          <w:rFonts w:ascii="Arial" w:eastAsia="Calibri" w:hAnsi="Arial" w:cs="Arial"/>
          <w:sz w:val="20"/>
          <w:szCs w:val="20"/>
          <w:lang w:val="es-CO" w:eastAsia="es-ES"/>
        </w:rPr>
      </w:pPr>
      <w:r w:rsidRPr="008C317A">
        <w:rPr>
          <w:rFonts w:ascii="Arial" w:eastAsia="Calibri" w:hAnsi="Arial" w:cs="Arial"/>
          <w:sz w:val="20"/>
          <w:szCs w:val="20"/>
          <w:lang w:val="es-CO" w:eastAsia="es-ES"/>
        </w:rPr>
        <w:t>Porcentaje de cumplimiento de la norma NTC ISO 9001:2015</w:t>
      </w:r>
    </w:p>
    <w:p w:rsidR="008C317A" w:rsidRPr="008C317A" w:rsidRDefault="008C317A" w:rsidP="008C317A">
      <w:pPr>
        <w:pStyle w:val="Encabezado"/>
        <w:tabs>
          <w:tab w:val="clear" w:pos="4252"/>
          <w:tab w:val="clear" w:pos="8504"/>
        </w:tabs>
        <w:rPr>
          <w:rFonts w:ascii="Arial" w:eastAsia="Calibri" w:hAnsi="Arial" w:cs="Arial"/>
          <w:sz w:val="20"/>
          <w:szCs w:val="20"/>
          <w:lang w:val="es-CO" w:eastAsia="es-ES"/>
        </w:rPr>
      </w:pPr>
    </w:p>
    <w:p w:rsidR="008C317A" w:rsidRDefault="00DF6B86" w:rsidP="008C317A">
      <w:pPr>
        <w:rPr>
          <w:rFonts w:ascii="Calibri" w:hAnsi="Calibri" w:cs="Times New Roman"/>
          <w:b/>
          <w:bCs/>
          <w:color w:val="000000"/>
        </w:rPr>
      </w:pPr>
      <w:r w:rsidRPr="00DF6B86">
        <w:rPr>
          <w:noProof/>
          <w:lang w:eastAsia="es-ES"/>
        </w:rPr>
        <w:drawing>
          <wp:inline distT="0" distB="0" distL="0" distR="0" wp14:anchorId="127FBE33" wp14:editId="3BA79367">
            <wp:extent cx="2814762" cy="254635"/>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1468" cy="255242"/>
                    </a:xfrm>
                    <a:prstGeom prst="rect">
                      <a:avLst/>
                    </a:prstGeom>
                    <a:noFill/>
                    <a:ln>
                      <a:noFill/>
                    </a:ln>
                  </pic:spPr>
                </pic:pic>
              </a:graphicData>
            </a:graphic>
          </wp:inline>
        </w:drawing>
      </w:r>
    </w:p>
    <w:p w:rsidR="00DF6B86" w:rsidRDefault="00DF6B86" w:rsidP="008C317A">
      <w:pPr>
        <w:rPr>
          <w:rFonts w:ascii="Calibri" w:hAnsi="Calibri" w:cs="Times New Roman"/>
          <w:b/>
          <w:bCs/>
          <w:color w:val="000000"/>
        </w:rPr>
      </w:pPr>
    </w:p>
    <w:p w:rsidR="00DF6B86" w:rsidRPr="008C317A" w:rsidRDefault="00DF6B86" w:rsidP="008C317A">
      <w:pPr>
        <w:rPr>
          <w:rFonts w:ascii="Calibri" w:hAnsi="Calibri" w:cs="Times New Roman"/>
          <w:b/>
          <w:bCs/>
          <w:color w:val="000000"/>
        </w:rPr>
      </w:pPr>
    </w:p>
    <w:p w:rsidR="008C317A" w:rsidRPr="008C317A" w:rsidRDefault="008C317A" w:rsidP="008C317A">
      <w:pPr>
        <w:pStyle w:val="Encabezado"/>
        <w:tabs>
          <w:tab w:val="clear" w:pos="4252"/>
          <w:tab w:val="clear" w:pos="8504"/>
        </w:tabs>
        <w:rPr>
          <w:rFonts w:ascii="Arial" w:eastAsia="Calibri" w:hAnsi="Arial" w:cs="Arial"/>
          <w:sz w:val="20"/>
          <w:szCs w:val="20"/>
          <w:lang w:val="es-CO" w:eastAsia="es-ES"/>
        </w:rPr>
      </w:pPr>
      <w:r w:rsidRPr="008C317A">
        <w:rPr>
          <w:rFonts w:ascii="Arial" w:eastAsia="Calibri" w:hAnsi="Arial" w:cs="Arial"/>
          <w:sz w:val="20"/>
          <w:szCs w:val="20"/>
          <w:lang w:val="es-CO" w:eastAsia="es-ES"/>
        </w:rPr>
        <w:t>Porcentaje de cumplimiento por numeral evaluado:</w:t>
      </w:r>
    </w:p>
    <w:p w:rsidR="008C317A" w:rsidRPr="0024785F" w:rsidRDefault="008C317A" w:rsidP="008C317A">
      <w:pPr>
        <w:pStyle w:val="Encabezado"/>
        <w:tabs>
          <w:tab w:val="clear" w:pos="4252"/>
          <w:tab w:val="clear" w:pos="8504"/>
        </w:tabs>
        <w:rPr>
          <w:b/>
          <w:bCs/>
          <w:sz w:val="14"/>
          <w:szCs w:val="14"/>
        </w:rPr>
      </w:pPr>
    </w:p>
    <w:tbl>
      <w:tblPr>
        <w:tblW w:w="9273" w:type="dxa"/>
        <w:tblCellMar>
          <w:left w:w="70" w:type="dxa"/>
          <w:right w:w="70" w:type="dxa"/>
        </w:tblCellMar>
        <w:tblLook w:val="04A0" w:firstRow="1" w:lastRow="0" w:firstColumn="1" w:lastColumn="0" w:noHBand="0" w:noVBand="1"/>
      </w:tblPr>
      <w:tblGrid>
        <w:gridCol w:w="4458"/>
        <w:gridCol w:w="358"/>
        <w:gridCol w:w="4457"/>
      </w:tblGrid>
      <w:tr w:rsidR="008C317A" w:rsidRPr="0084386F" w:rsidTr="008C317A">
        <w:trPr>
          <w:trHeight w:val="256"/>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17A" w:rsidRPr="0084386F" w:rsidRDefault="008C317A" w:rsidP="008C317A">
            <w:pPr>
              <w:spacing w:after="0"/>
              <w:jc w:val="center"/>
              <w:rPr>
                <w:rFonts w:ascii="Arial" w:hAnsi="Arial" w:cs="Arial"/>
                <w:bCs/>
                <w:color w:val="000000"/>
                <w:sz w:val="14"/>
                <w:szCs w:val="14"/>
              </w:rPr>
            </w:pPr>
            <w:r w:rsidRPr="0084386F">
              <w:rPr>
                <w:rFonts w:ascii="Arial" w:hAnsi="Arial" w:cs="Arial"/>
                <w:bCs/>
                <w:color w:val="000000"/>
                <w:sz w:val="14"/>
                <w:szCs w:val="14"/>
              </w:rPr>
              <w:t>ITEM DE NORMA</w:t>
            </w:r>
          </w:p>
        </w:tc>
        <w:tc>
          <w:tcPr>
            <w:tcW w:w="358" w:type="dxa"/>
            <w:tcBorders>
              <w:top w:val="nil"/>
              <w:left w:val="nil"/>
              <w:bottom w:val="nil"/>
              <w:right w:val="nil"/>
            </w:tcBorders>
            <w:shd w:val="clear" w:color="auto" w:fill="auto"/>
            <w:noWrap/>
            <w:vAlign w:val="center"/>
            <w:hideMark/>
          </w:tcPr>
          <w:p w:rsidR="008C317A" w:rsidRPr="0084386F" w:rsidRDefault="008C317A" w:rsidP="008C317A">
            <w:pPr>
              <w:spacing w:after="0"/>
              <w:rPr>
                <w:rFonts w:ascii="Arial" w:hAnsi="Arial" w:cs="Arial"/>
                <w:color w:val="000000"/>
                <w:sz w:val="14"/>
                <w:szCs w:val="14"/>
              </w:rPr>
            </w:pPr>
            <w:r w:rsidRPr="0084386F">
              <w:rPr>
                <w:rFonts w:ascii="Arial" w:hAnsi="Arial" w:cs="Arial"/>
                <w:color w:val="000000"/>
                <w:sz w:val="14"/>
                <w:szCs w:val="14"/>
              </w:rPr>
              <w:t> </w:t>
            </w:r>
          </w:p>
        </w:tc>
        <w:tc>
          <w:tcPr>
            <w:tcW w:w="4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17A" w:rsidRPr="0084386F" w:rsidRDefault="008C317A" w:rsidP="008C317A">
            <w:pPr>
              <w:spacing w:after="0"/>
              <w:jc w:val="center"/>
              <w:rPr>
                <w:rFonts w:ascii="Arial" w:hAnsi="Arial" w:cs="Arial"/>
                <w:bCs/>
                <w:color w:val="000000"/>
                <w:sz w:val="14"/>
                <w:szCs w:val="14"/>
              </w:rPr>
            </w:pPr>
            <w:r w:rsidRPr="0084386F">
              <w:rPr>
                <w:rFonts w:ascii="Arial" w:hAnsi="Arial" w:cs="Arial"/>
                <w:bCs/>
                <w:color w:val="000000"/>
                <w:sz w:val="14"/>
                <w:szCs w:val="14"/>
              </w:rPr>
              <w:t>VALOR PORCENTUAL</w:t>
            </w:r>
          </w:p>
        </w:tc>
      </w:tr>
      <w:tr w:rsidR="008C317A" w:rsidRPr="0084386F" w:rsidTr="008C317A">
        <w:trPr>
          <w:trHeight w:val="256"/>
        </w:trPr>
        <w:tc>
          <w:tcPr>
            <w:tcW w:w="4458" w:type="dxa"/>
            <w:tcBorders>
              <w:top w:val="nil"/>
              <w:left w:val="single" w:sz="4" w:space="0" w:color="auto"/>
              <w:bottom w:val="single" w:sz="4" w:space="0" w:color="auto"/>
              <w:right w:val="single" w:sz="4" w:space="0" w:color="auto"/>
            </w:tcBorders>
            <w:shd w:val="clear" w:color="auto" w:fill="auto"/>
            <w:vAlign w:val="center"/>
            <w:hideMark/>
          </w:tcPr>
          <w:p w:rsidR="008C317A" w:rsidRPr="0084386F" w:rsidRDefault="0084386F" w:rsidP="008C317A">
            <w:pPr>
              <w:spacing w:after="0"/>
              <w:rPr>
                <w:rFonts w:ascii="Arial" w:hAnsi="Arial" w:cs="Arial"/>
                <w:bCs/>
                <w:sz w:val="14"/>
                <w:szCs w:val="14"/>
              </w:rPr>
            </w:pPr>
            <w:r w:rsidRPr="0084386F">
              <w:rPr>
                <w:rFonts w:ascii="Arial" w:hAnsi="Arial" w:cs="Arial"/>
                <w:bCs/>
                <w:sz w:val="14"/>
                <w:szCs w:val="14"/>
              </w:rPr>
              <w:lastRenderedPageBreak/>
              <w:t>4. Contexto de la organización</w:t>
            </w:r>
          </w:p>
        </w:tc>
        <w:tc>
          <w:tcPr>
            <w:tcW w:w="358" w:type="dxa"/>
            <w:tcBorders>
              <w:top w:val="nil"/>
              <w:left w:val="nil"/>
              <w:bottom w:val="nil"/>
              <w:right w:val="nil"/>
            </w:tcBorders>
            <w:shd w:val="clear" w:color="auto" w:fill="auto"/>
            <w:noWrap/>
            <w:vAlign w:val="center"/>
            <w:hideMark/>
          </w:tcPr>
          <w:p w:rsidR="008C317A" w:rsidRPr="0084386F" w:rsidRDefault="008C317A" w:rsidP="008C317A">
            <w:pPr>
              <w:spacing w:after="0"/>
              <w:rPr>
                <w:rFonts w:ascii="Arial" w:hAnsi="Arial" w:cs="Arial"/>
                <w:color w:val="000000"/>
                <w:sz w:val="14"/>
                <w:szCs w:val="14"/>
              </w:rPr>
            </w:pPr>
            <w:r w:rsidRPr="0084386F">
              <w:rPr>
                <w:rFonts w:ascii="Arial" w:hAnsi="Arial" w:cs="Arial"/>
                <w:color w:val="000000"/>
                <w:sz w:val="14"/>
                <w:szCs w:val="14"/>
              </w:rPr>
              <w:t> </w:t>
            </w:r>
          </w:p>
        </w:tc>
        <w:tc>
          <w:tcPr>
            <w:tcW w:w="4457" w:type="dxa"/>
            <w:tcBorders>
              <w:top w:val="nil"/>
              <w:left w:val="single" w:sz="4" w:space="0" w:color="auto"/>
              <w:bottom w:val="single" w:sz="4" w:space="0" w:color="auto"/>
              <w:right w:val="single" w:sz="4" w:space="0" w:color="auto"/>
            </w:tcBorders>
            <w:shd w:val="clear" w:color="auto" w:fill="auto"/>
            <w:noWrap/>
            <w:vAlign w:val="center"/>
            <w:hideMark/>
          </w:tcPr>
          <w:p w:rsidR="008C317A" w:rsidRPr="0084386F" w:rsidRDefault="008C317A" w:rsidP="008C317A">
            <w:pPr>
              <w:spacing w:after="0"/>
              <w:jc w:val="center"/>
              <w:rPr>
                <w:rFonts w:ascii="Arial" w:hAnsi="Arial" w:cs="Arial"/>
                <w:bCs/>
                <w:color w:val="000000"/>
                <w:sz w:val="14"/>
                <w:szCs w:val="14"/>
              </w:rPr>
            </w:pPr>
            <w:r w:rsidRPr="0084386F">
              <w:rPr>
                <w:rFonts w:ascii="Arial" w:hAnsi="Arial" w:cs="Arial"/>
                <w:bCs/>
                <w:color w:val="000000"/>
                <w:sz w:val="14"/>
                <w:szCs w:val="14"/>
              </w:rPr>
              <w:t>88%</w:t>
            </w:r>
          </w:p>
        </w:tc>
      </w:tr>
      <w:tr w:rsidR="008C317A" w:rsidRPr="0084386F" w:rsidTr="008C317A">
        <w:trPr>
          <w:trHeight w:val="256"/>
        </w:trPr>
        <w:tc>
          <w:tcPr>
            <w:tcW w:w="4458" w:type="dxa"/>
            <w:tcBorders>
              <w:top w:val="nil"/>
              <w:left w:val="single" w:sz="4" w:space="0" w:color="auto"/>
              <w:bottom w:val="single" w:sz="4" w:space="0" w:color="auto"/>
              <w:right w:val="single" w:sz="4" w:space="0" w:color="auto"/>
            </w:tcBorders>
            <w:shd w:val="clear" w:color="auto" w:fill="auto"/>
            <w:vAlign w:val="center"/>
            <w:hideMark/>
          </w:tcPr>
          <w:p w:rsidR="008C317A" w:rsidRPr="0084386F" w:rsidRDefault="0084386F" w:rsidP="008C317A">
            <w:pPr>
              <w:spacing w:after="0"/>
              <w:rPr>
                <w:rFonts w:ascii="Arial" w:hAnsi="Arial" w:cs="Arial"/>
                <w:bCs/>
                <w:sz w:val="14"/>
                <w:szCs w:val="14"/>
              </w:rPr>
            </w:pPr>
            <w:r w:rsidRPr="0084386F">
              <w:rPr>
                <w:rFonts w:ascii="Arial" w:hAnsi="Arial" w:cs="Arial"/>
                <w:bCs/>
                <w:sz w:val="14"/>
                <w:szCs w:val="14"/>
              </w:rPr>
              <w:t>5. Liderazgo</w:t>
            </w:r>
          </w:p>
        </w:tc>
        <w:tc>
          <w:tcPr>
            <w:tcW w:w="358" w:type="dxa"/>
            <w:tcBorders>
              <w:top w:val="nil"/>
              <w:left w:val="nil"/>
              <w:bottom w:val="nil"/>
              <w:right w:val="nil"/>
            </w:tcBorders>
            <w:shd w:val="clear" w:color="auto" w:fill="auto"/>
            <w:noWrap/>
            <w:vAlign w:val="center"/>
            <w:hideMark/>
          </w:tcPr>
          <w:p w:rsidR="008C317A" w:rsidRPr="0084386F" w:rsidRDefault="008C317A" w:rsidP="008C317A">
            <w:pPr>
              <w:spacing w:after="0"/>
              <w:rPr>
                <w:rFonts w:ascii="Arial" w:hAnsi="Arial" w:cs="Arial"/>
                <w:color w:val="000000"/>
                <w:sz w:val="14"/>
                <w:szCs w:val="14"/>
              </w:rPr>
            </w:pPr>
            <w:r w:rsidRPr="0084386F">
              <w:rPr>
                <w:rFonts w:ascii="Arial" w:hAnsi="Arial" w:cs="Arial"/>
                <w:color w:val="000000"/>
                <w:sz w:val="14"/>
                <w:szCs w:val="14"/>
              </w:rPr>
              <w:t> </w:t>
            </w:r>
          </w:p>
        </w:tc>
        <w:tc>
          <w:tcPr>
            <w:tcW w:w="4457" w:type="dxa"/>
            <w:tcBorders>
              <w:top w:val="nil"/>
              <w:left w:val="single" w:sz="4" w:space="0" w:color="auto"/>
              <w:bottom w:val="single" w:sz="4" w:space="0" w:color="auto"/>
              <w:right w:val="single" w:sz="4" w:space="0" w:color="auto"/>
            </w:tcBorders>
            <w:shd w:val="clear" w:color="auto" w:fill="auto"/>
            <w:noWrap/>
            <w:vAlign w:val="center"/>
            <w:hideMark/>
          </w:tcPr>
          <w:p w:rsidR="008C317A" w:rsidRPr="0084386F" w:rsidRDefault="00DF6B86" w:rsidP="008C317A">
            <w:pPr>
              <w:spacing w:after="0"/>
              <w:jc w:val="center"/>
              <w:rPr>
                <w:rFonts w:ascii="Arial" w:hAnsi="Arial" w:cs="Arial"/>
                <w:bCs/>
                <w:color w:val="000000"/>
                <w:sz w:val="14"/>
                <w:szCs w:val="14"/>
              </w:rPr>
            </w:pPr>
            <w:r>
              <w:rPr>
                <w:rFonts w:ascii="Arial" w:hAnsi="Arial" w:cs="Arial"/>
                <w:bCs/>
                <w:color w:val="000000"/>
                <w:sz w:val="14"/>
                <w:szCs w:val="14"/>
              </w:rPr>
              <w:t>75</w:t>
            </w:r>
            <w:r w:rsidR="008C317A" w:rsidRPr="0084386F">
              <w:rPr>
                <w:rFonts w:ascii="Arial" w:hAnsi="Arial" w:cs="Arial"/>
                <w:bCs/>
                <w:color w:val="000000"/>
                <w:sz w:val="14"/>
                <w:szCs w:val="14"/>
              </w:rPr>
              <w:t>%</w:t>
            </w:r>
          </w:p>
        </w:tc>
      </w:tr>
      <w:tr w:rsidR="008C317A" w:rsidRPr="0084386F" w:rsidTr="008C317A">
        <w:trPr>
          <w:trHeight w:val="256"/>
        </w:trPr>
        <w:tc>
          <w:tcPr>
            <w:tcW w:w="4458" w:type="dxa"/>
            <w:tcBorders>
              <w:top w:val="nil"/>
              <w:left w:val="single" w:sz="4" w:space="0" w:color="auto"/>
              <w:bottom w:val="single" w:sz="4" w:space="0" w:color="auto"/>
              <w:right w:val="single" w:sz="4" w:space="0" w:color="auto"/>
            </w:tcBorders>
            <w:shd w:val="clear" w:color="auto" w:fill="auto"/>
            <w:vAlign w:val="center"/>
            <w:hideMark/>
          </w:tcPr>
          <w:p w:rsidR="008C317A" w:rsidRPr="0084386F" w:rsidRDefault="0084386F" w:rsidP="008C317A">
            <w:pPr>
              <w:spacing w:after="0"/>
              <w:rPr>
                <w:rFonts w:ascii="Arial" w:hAnsi="Arial" w:cs="Arial"/>
                <w:bCs/>
                <w:sz w:val="14"/>
                <w:szCs w:val="14"/>
              </w:rPr>
            </w:pPr>
            <w:r w:rsidRPr="0084386F">
              <w:rPr>
                <w:rFonts w:ascii="Arial" w:hAnsi="Arial" w:cs="Arial"/>
                <w:bCs/>
                <w:sz w:val="14"/>
                <w:szCs w:val="14"/>
              </w:rPr>
              <w:t xml:space="preserve">6. Planificación </w:t>
            </w:r>
          </w:p>
        </w:tc>
        <w:tc>
          <w:tcPr>
            <w:tcW w:w="358" w:type="dxa"/>
            <w:tcBorders>
              <w:top w:val="nil"/>
              <w:left w:val="nil"/>
              <w:bottom w:val="nil"/>
              <w:right w:val="nil"/>
            </w:tcBorders>
            <w:shd w:val="clear" w:color="auto" w:fill="auto"/>
            <w:noWrap/>
            <w:vAlign w:val="center"/>
            <w:hideMark/>
          </w:tcPr>
          <w:p w:rsidR="008C317A" w:rsidRPr="0084386F" w:rsidRDefault="008C317A" w:rsidP="008C317A">
            <w:pPr>
              <w:spacing w:after="0"/>
              <w:rPr>
                <w:rFonts w:ascii="Arial" w:hAnsi="Arial" w:cs="Arial"/>
                <w:color w:val="000000"/>
                <w:sz w:val="14"/>
                <w:szCs w:val="14"/>
              </w:rPr>
            </w:pPr>
            <w:r w:rsidRPr="0084386F">
              <w:rPr>
                <w:rFonts w:ascii="Arial" w:hAnsi="Arial" w:cs="Arial"/>
                <w:color w:val="000000"/>
                <w:sz w:val="14"/>
                <w:szCs w:val="14"/>
              </w:rPr>
              <w:t> </w:t>
            </w:r>
          </w:p>
        </w:tc>
        <w:tc>
          <w:tcPr>
            <w:tcW w:w="4457" w:type="dxa"/>
            <w:tcBorders>
              <w:top w:val="nil"/>
              <w:left w:val="single" w:sz="4" w:space="0" w:color="auto"/>
              <w:bottom w:val="single" w:sz="4" w:space="0" w:color="auto"/>
              <w:right w:val="single" w:sz="4" w:space="0" w:color="auto"/>
            </w:tcBorders>
            <w:shd w:val="clear" w:color="auto" w:fill="auto"/>
            <w:noWrap/>
            <w:vAlign w:val="center"/>
            <w:hideMark/>
          </w:tcPr>
          <w:p w:rsidR="008C317A" w:rsidRPr="0084386F" w:rsidRDefault="008C317A" w:rsidP="008C317A">
            <w:pPr>
              <w:spacing w:after="0"/>
              <w:jc w:val="center"/>
              <w:rPr>
                <w:rFonts w:ascii="Arial" w:hAnsi="Arial" w:cs="Arial"/>
                <w:bCs/>
                <w:color w:val="000000"/>
                <w:sz w:val="14"/>
                <w:szCs w:val="14"/>
              </w:rPr>
            </w:pPr>
            <w:r w:rsidRPr="0084386F">
              <w:rPr>
                <w:rFonts w:ascii="Arial" w:hAnsi="Arial" w:cs="Arial"/>
                <w:bCs/>
                <w:color w:val="000000"/>
                <w:sz w:val="14"/>
                <w:szCs w:val="14"/>
              </w:rPr>
              <w:t>67%</w:t>
            </w:r>
          </w:p>
        </w:tc>
      </w:tr>
      <w:tr w:rsidR="008C317A" w:rsidRPr="0084386F" w:rsidTr="008C317A">
        <w:trPr>
          <w:trHeight w:val="256"/>
        </w:trPr>
        <w:tc>
          <w:tcPr>
            <w:tcW w:w="4458" w:type="dxa"/>
            <w:tcBorders>
              <w:top w:val="nil"/>
              <w:left w:val="single" w:sz="4" w:space="0" w:color="auto"/>
              <w:bottom w:val="single" w:sz="4" w:space="0" w:color="auto"/>
              <w:right w:val="single" w:sz="4" w:space="0" w:color="auto"/>
            </w:tcBorders>
            <w:shd w:val="clear" w:color="auto" w:fill="auto"/>
            <w:vAlign w:val="center"/>
            <w:hideMark/>
          </w:tcPr>
          <w:p w:rsidR="008C317A" w:rsidRPr="0084386F" w:rsidRDefault="0084386F" w:rsidP="008C317A">
            <w:pPr>
              <w:spacing w:after="0"/>
              <w:rPr>
                <w:rFonts w:ascii="Arial" w:hAnsi="Arial" w:cs="Arial"/>
                <w:bCs/>
                <w:sz w:val="14"/>
                <w:szCs w:val="14"/>
              </w:rPr>
            </w:pPr>
            <w:r w:rsidRPr="0084386F">
              <w:rPr>
                <w:rFonts w:ascii="Arial" w:hAnsi="Arial" w:cs="Arial"/>
                <w:bCs/>
                <w:sz w:val="14"/>
                <w:szCs w:val="14"/>
              </w:rPr>
              <w:t>7. Apoyo</w:t>
            </w:r>
          </w:p>
        </w:tc>
        <w:tc>
          <w:tcPr>
            <w:tcW w:w="358" w:type="dxa"/>
            <w:tcBorders>
              <w:top w:val="nil"/>
              <w:left w:val="nil"/>
              <w:bottom w:val="nil"/>
              <w:right w:val="nil"/>
            </w:tcBorders>
            <w:shd w:val="clear" w:color="auto" w:fill="auto"/>
            <w:noWrap/>
            <w:vAlign w:val="center"/>
            <w:hideMark/>
          </w:tcPr>
          <w:p w:rsidR="008C317A" w:rsidRPr="0084386F" w:rsidRDefault="008C317A" w:rsidP="008C317A">
            <w:pPr>
              <w:spacing w:after="0"/>
              <w:rPr>
                <w:rFonts w:ascii="Arial" w:hAnsi="Arial" w:cs="Arial"/>
                <w:color w:val="000000"/>
                <w:sz w:val="14"/>
                <w:szCs w:val="14"/>
              </w:rPr>
            </w:pPr>
            <w:r w:rsidRPr="0084386F">
              <w:rPr>
                <w:rFonts w:ascii="Arial" w:hAnsi="Arial" w:cs="Arial"/>
                <w:color w:val="000000"/>
                <w:sz w:val="14"/>
                <w:szCs w:val="14"/>
              </w:rPr>
              <w:t> </w:t>
            </w:r>
          </w:p>
        </w:tc>
        <w:tc>
          <w:tcPr>
            <w:tcW w:w="4457" w:type="dxa"/>
            <w:tcBorders>
              <w:top w:val="nil"/>
              <w:left w:val="single" w:sz="4" w:space="0" w:color="auto"/>
              <w:bottom w:val="single" w:sz="4" w:space="0" w:color="auto"/>
              <w:right w:val="single" w:sz="4" w:space="0" w:color="auto"/>
            </w:tcBorders>
            <w:shd w:val="clear" w:color="auto" w:fill="auto"/>
            <w:noWrap/>
            <w:vAlign w:val="center"/>
            <w:hideMark/>
          </w:tcPr>
          <w:p w:rsidR="008C317A" w:rsidRPr="0084386F" w:rsidRDefault="008C317A" w:rsidP="008C317A">
            <w:pPr>
              <w:spacing w:after="0"/>
              <w:jc w:val="center"/>
              <w:rPr>
                <w:rFonts w:ascii="Arial" w:hAnsi="Arial" w:cs="Arial"/>
                <w:bCs/>
                <w:color w:val="000000"/>
                <w:sz w:val="14"/>
                <w:szCs w:val="14"/>
              </w:rPr>
            </w:pPr>
            <w:r w:rsidRPr="0084386F">
              <w:rPr>
                <w:rFonts w:ascii="Arial" w:hAnsi="Arial" w:cs="Arial"/>
                <w:bCs/>
                <w:color w:val="000000"/>
                <w:sz w:val="14"/>
                <w:szCs w:val="14"/>
              </w:rPr>
              <w:t>94%</w:t>
            </w:r>
          </w:p>
        </w:tc>
      </w:tr>
      <w:tr w:rsidR="008C317A" w:rsidRPr="0084386F" w:rsidTr="008C317A">
        <w:trPr>
          <w:trHeight w:val="256"/>
        </w:trPr>
        <w:tc>
          <w:tcPr>
            <w:tcW w:w="4458" w:type="dxa"/>
            <w:tcBorders>
              <w:top w:val="nil"/>
              <w:left w:val="single" w:sz="4" w:space="0" w:color="auto"/>
              <w:bottom w:val="single" w:sz="4" w:space="0" w:color="auto"/>
              <w:right w:val="single" w:sz="4" w:space="0" w:color="auto"/>
            </w:tcBorders>
            <w:shd w:val="clear" w:color="auto" w:fill="auto"/>
            <w:vAlign w:val="center"/>
            <w:hideMark/>
          </w:tcPr>
          <w:p w:rsidR="008C317A" w:rsidRPr="0084386F" w:rsidRDefault="0084386F" w:rsidP="008C317A">
            <w:pPr>
              <w:spacing w:after="0"/>
              <w:rPr>
                <w:rFonts w:ascii="Arial" w:hAnsi="Arial" w:cs="Arial"/>
                <w:bCs/>
                <w:sz w:val="14"/>
                <w:szCs w:val="14"/>
              </w:rPr>
            </w:pPr>
            <w:r w:rsidRPr="0084386F">
              <w:rPr>
                <w:rFonts w:ascii="Arial" w:hAnsi="Arial" w:cs="Arial"/>
                <w:bCs/>
                <w:sz w:val="14"/>
                <w:szCs w:val="14"/>
              </w:rPr>
              <w:t xml:space="preserve">8. Operación </w:t>
            </w:r>
          </w:p>
        </w:tc>
        <w:tc>
          <w:tcPr>
            <w:tcW w:w="358" w:type="dxa"/>
            <w:tcBorders>
              <w:top w:val="nil"/>
              <w:left w:val="nil"/>
              <w:bottom w:val="nil"/>
              <w:right w:val="nil"/>
            </w:tcBorders>
            <w:shd w:val="clear" w:color="auto" w:fill="auto"/>
            <w:noWrap/>
            <w:vAlign w:val="center"/>
            <w:hideMark/>
          </w:tcPr>
          <w:p w:rsidR="008C317A" w:rsidRPr="0084386F" w:rsidRDefault="008C317A" w:rsidP="008C317A">
            <w:pPr>
              <w:spacing w:after="0"/>
              <w:rPr>
                <w:rFonts w:ascii="Arial" w:hAnsi="Arial" w:cs="Arial"/>
                <w:color w:val="000000"/>
                <w:sz w:val="14"/>
                <w:szCs w:val="14"/>
              </w:rPr>
            </w:pPr>
            <w:r w:rsidRPr="0084386F">
              <w:rPr>
                <w:rFonts w:ascii="Arial" w:hAnsi="Arial" w:cs="Arial"/>
                <w:color w:val="000000"/>
                <w:sz w:val="14"/>
                <w:szCs w:val="14"/>
              </w:rPr>
              <w:t> </w:t>
            </w:r>
          </w:p>
        </w:tc>
        <w:tc>
          <w:tcPr>
            <w:tcW w:w="4457" w:type="dxa"/>
            <w:tcBorders>
              <w:top w:val="nil"/>
              <w:left w:val="single" w:sz="4" w:space="0" w:color="auto"/>
              <w:bottom w:val="single" w:sz="4" w:space="0" w:color="auto"/>
              <w:right w:val="single" w:sz="4" w:space="0" w:color="auto"/>
            </w:tcBorders>
            <w:shd w:val="clear" w:color="auto" w:fill="auto"/>
            <w:noWrap/>
            <w:vAlign w:val="center"/>
            <w:hideMark/>
          </w:tcPr>
          <w:p w:rsidR="008C317A" w:rsidRPr="0084386F" w:rsidRDefault="008C317A" w:rsidP="008C317A">
            <w:pPr>
              <w:spacing w:after="0"/>
              <w:jc w:val="center"/>
              <w:rPr>
                <w:rFonts w:ascii="Arial" w:hAnsi="Arial" w:cs="Arial"/>
                <w:bCs/>
                <w:color w:val="000000"/>
                <w:sz w:val="14"/>
                <w:szCs w:val="14"/>
              </w:rPr>
            </w:pPr>
            <w:r w:rsidRPr="0084386F">
              <w:rPr>
                <w:rFonts w:ascii="Arial" w:hAnsi="Arial" w:cs="Arial"/>
                <w:bCs/>
                <w:color w:val="000000"/>
                <w:sz w:val="14"/>
                <w:szCs w:val="14"/>
              </w:rPr>
              <w:t>94%</w:t>
            </w:r>
          </w:p>
        </w:tc>
      </w:tr>
      <w:tr w:rsidR="008C317A" w:rsidRPr="0084386F" w:rsidTr="008C317A">
        <w:trPr>
          <w:trHeight w:val="256"/>
        </w:trPr>
        <w:tc>
          <w:tcPr>
            <w:tcW w:w="4458" w:type="dxa"/>
            <w:tcBorders>
              <w:top w:val="nil"/>
              <w:left w:val="single" w:sz="4" w:space="0" w:color="auto"/>
              <w:bottom w:val="single" w:sz="4" w:space="0" w:color="auto"/>
              <w:right w:val="single" w:sz="4" w:space="0" w:color="auto"/>
            </w:tcBorders>
            <w:shd w:val="clear" w:color="auto" w:fill="auto"/>
            <w:vAlign w:val="center"/>
            <w:hideMark/>
          </w:tcPr>
          <w:p w:rsidR="008C317A" w:rsidRPr="0084386F" w:rsidRDefault="0084386F" w:rsidP="008C317A">
            <w:pPr>
              <w:spacing w:after="0"/>
              <w:rPr>
                <w:rFonts w:ascii="Arial" w:hAnsi="Arial" w:cs="Arial"/>
                <w:bCs/>
                <w:sz w:val="14"/>
                <w:szCs w:val="14"/>
              </w:rPr>
            </w:pPr>
            <w:r w:rsidRPr="0084386F">
              <w:rPr>
                <w:rFonts w:ascii="Arial" w:hAnsi="Arial" w:cs="Arial"/>
                <w:bCs/>
                <w:sz w:val="14"/>
                <w:szCs w:val="14"/>
              </w:rPr>
              <w:t>9. Evaluación del desempeño</w:t>
            </w:r>
          </w:p>
        </w:tc>
        <w:tc>
          <w:tcPr>
            <w:tcW w:w="358" w:type="dxa"/>
            <w:tcBorders>
              <w:top w:val="nil"/>
              <w:left w:val="nil"/>
              <w:bottom w:val="nil"/>
              <w:right w:val="nil"/>
            </w:tcBorders>
            <w:shd w:val="clear" w:color="auto" w:fill="auto"/>
            <w:noWrap/>
            <w:vAlign w:val="center"/>
            <w:hideMark/>
          </w:tcPr>
          <w:p w:rsidR="008C317A" w:rsidRPr="0084386F" w:rsidRDefault="008C317A" w:rsidP="008C317A">
            <w:pPr>
              <w:spacing w:after="0"/>
              <w:rPr>
                <w:rFonts w:ascii="Arial" w:hAnsi="Arial" w:cs="Arial"/>
                <w:color w:val="000000"/>
                <w:sz w:val="14"/>
                <w:szCs w:val="14"/>
              </w:rPr>
            </w:pPr>
            <w:r w:rsidRPr="0084386F">
              <w:rPr>
                <w:rFonts w:ascii="Arial" w:hAnsi="Arial" w:cs="Arial"/>
                <w:color w:val="000000"/>
                <w:sz w:val="14"/>
                <w:szCs w:val="14"/>
              </w:rPr>
              <w:t> </w:t>
            </w:r>
          </w:p>
        </w:tc>
        <w:tc>
          <w:tcPr>
            <w:tcW w:w="4457" w:type="dxa"/>
            <w:tcBorders>
              <w:top w:val="nil"/>
              <w:left w:val="single" w:sz="4" w:space="0" w:color="auto"/>
              <w:bottom w:val="single" w:sz="4" w:space="0" w:color="auto"/>
              <w:right w:val="single" w:sz="4" w:space="0" w:color="auto"/>
            </w:tcBorders>
            <w:shd w:val="clear" w:color="auto" w:fill="auto"/>
            <w:noWrap/>
            <w:vAlign w:val="center"/>
            <w:hideMark/>
          </w:tcPr>
          <w:p w:rsidR="008C317A" w:rsidRPr="0084386F" w:rsidRDefault="008C317A" w:rsidP="008C317A">
            <w:pPr>
              <w:spacing w:after="0"/>
              <w:jc w:val="center"/>
              <w:rPr>
                <w:rFonts w:ascii="Arial" w:hAnsi="Arial" w:cs="Arial"/>
                <w:bCs/>
                <w:color w:val="000000"/>
                <w:sz w:val="14"/>
                <w:szCs w:val="14"/>
              </w:rPr>
            </w:pPr>
            <w:r w:rsidRPr="0084386F">
              <w:rPr>
                <w:rFonts w:ascii="Arial" w:hAnsi="Arial" w:cs="Arial"/>
                <w:bCs/>
                <w:color w:val="000000"/>
                <w:sz w:val="14"/>
                <w:szCs w:val="14"/>
              </w:rPr>
              <w:t>67%</w:t>
            </w:r>
          </w:p>
        </w:tc>
      </w:tr>
      <w:tr w:rsidR="008C317A" w:rsidRPr="0084386F" w:rsidTr="008C317A">
        <w:trPr>
          <w:trHeight w:val="256"/>
        </w:trPr>
        <w:tc>
          <w:tcPr>
            <w:tcW w:w="4458" w:type="dxa"/>
            <w:tcBorders>
              <w:top w:val="nil"/>
              <w:left w:val="single" w:sz="4" w:space="0" w:color="auto"/>
              <w:bottom w:val="single" w:sz="4" w:space="0" w:color="auto"/>
              <w:right w:val="single" w:sz="4" w:space="0" w:color="auto"/>
            </w:tcBorders>
            <w:shd w:val="clear" w:color="auto" w:fill="auto"/>
            <w:vAlign w:val="center"/>
            <w:hideMark/>
          </w:tcPr>
          <w:p w:rsidR="008C317A" w:rsidRPr="0084386F" w:rsidRDefault="0084386F" w:rsidP="008C317A">
            <w:pPr>
              <w:spacing w:after="0"/>
              <w:rPr>
                <w:rFonts w:ascii="Arial" w:hAnsi="Arial" w:cs="Arial"/>
                <w:bCs/>
                <w:sz w:val="14"/>
                <w:szCs w:val="14"/>
              </w:rPr>
            </w:pPr>
            <w:r w:rsidRPr="0084386F">
              <w:rPr>
                <w:rFonts w:ascii="Arial" w:hAnsi="Arial" w:cs="Arial"/>
                <w:bCs/>
                <w:sz w:val="14"/>
                <w:szCs w:val="14"/>
              </w:rPr>
              <w:t>10. Mejora</w:t>
            </w:r>
          </w:p>
        </w:tc>
        <w:tc>
          <w:tcPr>
            <w:tcW w:w="358" w:type="dxa"/>
            <w:tcBorders>
              <w:top w:val="nil"/>
              <w:left w:val="nil"/>
              <w:bottom w:val="nil"/>
              <w:right w:val="nil"/>
            </w:tcBorders>
            <w:shd w:val="clear" w:color="auto" w:fill="auto"/>
            <w:noWrap/>
            <w:vAlign w:val="center"/>
            <w:hideMark/>
          </w:tcPr>
          <w:p w:rsidR="008C317A" w:rsidRPr="0084386F" w:rsidRDefault="008C317A" w:rsidP="008C317A">
            <w:pPr>
              <w:spacing w:after="0"/>
              <w:rPr>
                <w:rFonts w:ascii="Arial" w:hAnsi="Arial" w:cs="Arial"/>
                <w:color w:val="000000"/>
                <w:sz w:val="14"/>
                <w:szCs w:val="14"/>
              </w:rPr>
            </w:pPr>
            <w:r w:rsidRPr="0084386F">
              <w:rPr>
                <w:rFonts w:ascii="Arial" w:hAnsi="Arial" w:cs="Arial"/>
                <w:color w:val="000000"/>
                <w:sz w:val="14"/>
                <w:szCs w:val="14"/>
              </w:rPr>
              <w:t> </w:t>
            </w:r>
          </w:p>
        </w:tc>
        <w:tc>
          <w:tcPr>
            <w:tcW w:w="4457" w:type="dxa"/>
            <w:tcBorders>
              <w:top w:val="nil"/>
              <w:left w:val="single" w:sz="4" w:space="0" w:color="auto"/>
              <w:bottom w:val="single" w:sz="4" w:space="0" w:color="auto"/>
              <w:right w:val="single" w:sz="4" w:space="0" w:color="auto"/>
            </w:tcBorders>
            <w:shd w:val="clear" w:color="auto" w:fill="auto"/>
            <w:noWrap/>
            <w:vAlign w:val="center"/>
            <w:hideMark/>
          </w:tcPr>
          <w:p w:rsidR="008C317A" w:rsidRPr="0084386F" w:rsidRDefault="008C317A" w:rsidP="008C317A">
            <w:pPr>
              <w:spacing w:after="0"/>
              <w:jc w:val="center"/>
              <w:rPr>
                <w:rFonts w:ascii="Arial" w:hAnsi="Arial" w:cs="Arial"/>
                <w:bCs/>
                <w:color w:val="000000"/>
                <w:sz w:val="14"/>
                <w:szCs w:val="14"/>
              </w:rPr>
            </w:pPr>
            <w:r w:rsidRPr="0084386F">
              <w:rPr>
                <w:rFonts w:ascii="Arial" w:hAnsi="Arial" w:cs="Arial"/>
                <w:bCs/>
                <w:color w:val="000000"/>
                <w:sz w:val="14"/>
                <w:szCs w:val="14"/>
              </w:rPr>
              <w:t>100%</w:t>
            </w:r>
          </w:p>
        </w:tc>
      </w:tr>
    </w:tbl>
    <w:p w:rsidR="008C317A" w:rsidRDefault="008C317A" w:rsidP="008C317A">
      <w:pPr>
        <w:pStyle w:val="Encabezado"/>
        <w:tabs>
          <w:tab w:val="clear" w:pos="4252"/>
          <w:tab w:val="clear" w:pos="8504"/>
        </w:tabs>
        <w:rPr>
          <w:rFonts w:ascii="Arial" w:eastAsia="Calibri" w:hAnsi="Arial" w:cs="Arial"/>
          <w:sz w:val="20"/>
          <w:szCs w:val="20"/>
          <w:lang w:val="es-CO" w:eastAsia="es-ES"/>
        </w:rPr>
      </w:pPr>
    </w:p>
    <w:p w:rsidR="008C317A" w:rsidRDefault="008C317A" w:rsidP="008C317A">
      <w:pPr>
        <w:pStyle w:val="Encabezado"/>
        <w:tabs>
          <w:tab w:val="clear" w:pos="4252"/>
          <w:tab w:val="clear" w:pos="8504"/>
        </w:tabs>
        <w:rPr>
          <w:rFonts w:ascii="Arial" w:eastAsia="Calibri" w:hAnsi="Arial" w:cs="Arial"/>
          <w:sz w:val="20"/>
          <w:szCs w:val="20"/>
          <w:lang w:val="es-CO" w:eastAsia="es-ES"/>
        </w:rPr>
      </w:pPr>
    </w:p>
    <w:p w:rsidR="008C317A" w:rsidRPr="008C317A" w:rsidRDefault="008C317A" w:rsidP="008C317A">
      <w:pPr>
        <w:pStyle w:val="Encabezado"/>
        <w:tabs>
          <w:tab w:val="clear" w:pos="4252"/>
          <w:tab w:val="clear" w:pos="8504"/>
        </w:tabs>
        <w:rPr>
          <w:rFonts w:ascii="Arial" w:eastAsia="Calibri" w:hAnsi="Arial" w:cs="Arial"/>
          <w:sz w:val="20"/>
          <w:szCs w:val="20"/>
          <w:lang w:val="es-CO" w:eastAsia="es-ES"/>
        </w:rPr>
      </w:pPr>
      <w:proofErr w:type="gramStart"/>
      <w:r w:rsidRPr="008C317A">
        <w:rPr>
          <w:rFonts w:ascii="Arial" w:eastAsia="Calibri" w:hAnsi="Arial" w:cs="Arial"/>
          <w:sz w:val="20"/>
          <w:szCs w:val="20"/>
          <w:lang w:val="es-CO" w:eastAsia="es-ES"/>
        </w:rPr>
        <w:t>Total</w:t>
      </w:r>
      <w:proofErr w:type="gramEnd"/>
      <w:r w:rsidRPr="008C317A">
        <w:rPr>
          <w:rFonts w:ascii="Arial" w:eastAsia="Calibri" w:hAnsi="Arial" w:cs="Arial"/>
          <w:sz w:val="20"/>
          <w:szCs w:val="20"/>
          <w:lang w:val="es-CO" w:eastAsia="es-ES"/>
        </w:rPr>
        <w:t xml:space="preserve"> de No-conformidades por cada numeral y procesos vinculados:</w:t>
      </w:r>
    </w:p>
    <w:p w:rsidR="008C317A" w:rsidRPr="0024785F" w:rsidRDefault="008C317A" w:rsidP="008C317A">
      <w:pPr>
        <w:pStyle w:val="Encabezado"/>
        <w:tabs>
          <w:tab w:val="clear" w:pos="4252"/>
          <w:tab w:val="clear" w:pos="8504"/>
        </w:tabs>
        <w:rPr>
          <w:b/>
          <w:bCs/>
          <w:sz w:val="14"/>
          <w:szCs w:val="14"/>
        </w:rPr>
      </w:pPr>
    </w:p>
    <w:tbl>
      <w:tblPr>
        <w:tblW w:w="9122" w:type="dxa"/>
        <w:jc w:val="center"/>
        <w:tblCellMar>
          <w:left w:w="70" w:type="dxa"/>
          <w:right w:w="70" w:type="dxa"/>
        </w:tblCellMar>
        <w:tblLook w:val="04A0" w:firstRow="1" w:lastRow="0" w:firstColumn="1" w:lastColumn="0" w:noHBand="0" w:noVBand="1"/>
      </w:tblPr>
      <w:tblGrid>
        <w:gridCol w:w="2858"/>
        <w:gridCol w:w="275"/>
        <w:gridCol w:w="275"/>
        <w:gridCol w:w="1694"/>
        <w:gridCol w:w="4020"/>
      </w:tblGrid>
      <w:tr w:rsidR="008C317A" w:rsidRPr="0084386F" w:rsidTr="00D82AC7">
        <w:trPr>
          <w:trHeight w:val="259"/>
          <w:jc w:val="center"/>
        </w:trPr>
        <w:tc>
          <w:tcPr>
            <w:tcW w:w="2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17A" w:rsidRPr="0084386F" w:rsidRDefault="008C317A" w:rsidP="008C317A">
            <w:pPr>
              <w:spacing w:after="0"/>
              <w:jc w:val="center"/>
              <w:rPr>
                <w:rFonts w:ascii="Arial" w:hAnsi="Arial" w:cs="Arial"/>
                <w:bCs/>
                <w:color w:val="000000"/>
                <w:sz w:val="14"/>
                <w:szCs w:val="14"/>
              </w:rPr>
            </w:pPr>
            <w:r w:rsidRPr="0084386F">
              <w:rPr>
                <w:rFonts w:ascii="Arial" w:hAnsi="Arial" w:cs="Arial"/>
                <w:bCs/>
                <w:color w:val="000000"/>
                <w:sz w:val="14"/>
                <w:szCs w:val="14"/>
              </w:rPr>
              <w:t>ITEM DE NORMA</w:t>
            </w:r>
          </w:p>
        </w:tc>
        <w:tc>
          <w:tcPr>
            <w:tcW w:w="275" w:type="dxa"/>
            <w:tcBorders>
              <w:top w:val="nil"/>
              <w:left w:val="nil"/>
              <w:bottom w:val="nil"/>
              <w:right w:val="nil"/>
            </w:tcBorders>
            <w:shd w:val="clear" w:color="auto" w:fill="auto"/>
            <w:noWrap/>
            <w:vAlign w:val="bottom"/>
            <w:hideMark/>
          </w:tcPr>
          <w:p w:rsidR="008C317A" w:rsidRPr="0084386F" w:rsidRDefault="008C317A" w:rsidP="008C317A">
            <w:pPr>
              <w:spacing w:after="0"/>
              <w:rPr>
                <w:rFonts w:ascii="Arial" w:hAnsi="Arial" w:cs="Arial"/>
                <w:color w:val="000000"/>
                <w:sz w:val="14"/>
                <w:szCs w:val="14"/>
              </w:rPr>
            </w:pPr>
            <w:r w:rsidRPr="0084386F">
              <w:rPr>
                <w:rFonts w:ascii="Arial" w:hAnsi="Arial" w:cs="Arial"/>
                <w:color w:val="000000"/>
                <w:sz w:val="14"/>
                <w:szCs w:val="14"/>
              </w:rPr>
              <w:t> </w:t>
            </w:r>
          </w:p>
        </w:tc>
        <w:tc>
          <w:tcPr>
            <w:tcW w:w="275" w:type="dxa"/>
            <w:tcBorders>
              <w:top w:val="nil"/>
              <w:left w:val="nil"/>
              <w:bottom w:val="nil"/>
              <w:right w:val="nil"/>
            </w:tcBorders>
            <w:shd w:val="clear" w:color="auto" w:fill="auto"/>
            <w:noWrap/>
            <w:vAlign w:val="center"/>
            <w:hideMark/>
          </w:tcPr>
          <w:p w:rsidR="008C317A" w:rsidRPr="0084386F" w:rsidRDefault="008C317A" w:rsidP="008C317A">
            <w:pPr>
              <w:spacing w:after="0"/>
              <w:jc w:val="center"/>
              <w:rPr>
                <w:rFonts w:ascii="Arial" w:hAnsi="Arial" w:cs="Arial"/>
                <w:bCs/>
                <w:color w:val="000000"/>
                <w:sz w:val="14"/>
                <w:szCs w:val="14"/>
              </w:rPr>
            </w:pPr>
            <w:r w:rsidRPr="0084386F">
              <w:rPr>
                <w:rFonts w:ascii="Arial" w:hAnsi="Arial" w:cs="Arial"/>
                <w:bCs/>
                <w:color w:val="000000"/>
                <w:sz w:val="14"/>
                <w:szCs w:val="14"/>
              </w:rPr>
              <w:t> </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17A" w:rsidRPr="0084386F" w:rsidRDefault="008C317A" w:rsidP="008C317A">
            <w:pPr>
              <w:spacing w:after="0"/>
              <w:jc w:val="center"/>
              <w:rPr>
                <w:rFonts w:ascii="Arial" w:hAnsi="Arial" w:cs="Arial"/>
                <w:bCs/>
                <w:color w:val="000000"/>
                <w:sz w:val="14"/>
                <w:szCs w:val="14"/>
              </w:rPr>
            </w:pPr>
            <w:r w:rsidRPr="0084386F">
              <w:rPr>
                <w:rFonts w:ascii="Arial" w:hAnsi="Arial" w:cs="Arial"/>
                <w:bCs/>
                <w:color w:val="000000"/>
                <w:sz w:val="14"/>
                <w:szCs w:val="14"/>
              </w:rPr>
              <w:t>No. NO CONFORMIDADES</w:t>
            </w:r>
          </w:p>
        </w:tc>
        <w:tc>
          <w:tcPr>
            <w:tcW w:w="4020" w:type="dxa"/>
            <w:tcBorders>
              <w:top w:val="single" w:sz="4" w:space="0" w:color="auto"/>
              <w:left w:val="single" w:sz="4" w:space="0" w:color="auto"/>
              <w:bottom w:val="single" w:sz="4" w:space="0" w:color="auto"/>
              <w:right w:val="single" w:sz="4" w:space="0" w:color="auto"/>
            </w:tcBorders>
            <w:vAlign w:val="center"/>
          </w:tcPr>
          <w:p w:rsidR="008C317A" w:rsidRPr="0084386F" w:rsidRDefault="008C317A" w:rsidP="008C317A">
            <w:pPr>
              <w:spacing w:after="0"/>
              <w:jc w:val="center"/>
              <w:rPr>
                <w:rFonts w:ascii="Arial" w:hAnsi="Arial" w:cs="Arial"/>
                <w:bCs/>
                <w:color w:val="000000"/>
                <w:sz w:val="14"/>
                <w:szCs w:val="14"/>
              </w:rPr>
            </w:pPr>
            <w:r w:rsidRPr="0084386F">
              <w:rPr>
                <w:rFonts w:ascii="Arial" w:hAnsi="Arial" w:cs="Arial"/>
                <w:bCs/>
                <w:color w:val="000000"/>
                <w:sz w:val="14"/>
                <w:szCs w:val="14"/>
              </w:rPr>
              <w:t>PROCESO VINCULADO</w:t>
            </w:r>
          </w:p>
        </w:tc>
      </w:tr>
      <w:tr w:rsidR="0084386F" w:rsidRPr="0084386F" w:rsidTr="00D82AC7">
        <w:trPr>
          <w:trHeight w:val="259"/>
          <w:jc w:val="center"/>
        </w:trPr>
        <w:tc>
          <w:tcPr>
            <w:tcW w:w="2858" w:type="dxa"/>
            <w:tcBorders>
              <w:top w:val="nil"/>
              <w:left w:val="single" w:sz="4" w:space="0" w:color="auto"/>
              <w:bottom w:val="single" w:sz="4" w:space="0" w:color="auto"/>
              <w:right w:val="single" w:sz="4" w:space="0" w:color="auto"/>
            </w:tcBorders>
            <w:shd w:val="clear" w:color="auto" w:fill="auto"/>
            <w:vAlign w:val="center"/>
            <w:hideMark/>
          </w:tcPr>
          <w:p w:rsidR="0084386F" w:rsidRPr="0084386F" w:rsidRDefault="0084386F" w:rsidP="0084386F">
            <w:pPr>
              <w:spacing w:after="0"/>
              <w:rPr>
                <w:rFonts w:ascii="Arial" w:hAnsi="Arial" w:cs="Arial"/>
                <w:bCs/>
                <w:sz w:val="14"/>
                <w:szCs w:val="14"/>
              </w:rPr>
            </w:pPr>
            <w:r w:rsidRPr="0084386F">
              <w:rPr>
                <w:rFonts w:ascii="Arial" w:hAnsi="Arial" w:cs="Arial"/>
                <w:bCs/>
                <w:sz w:val="14"/>
                <w:szCs w:val="14"/>
              </w:rPr>
              <w:t>4. Contexto de la organización</w:t>
            </w:r>
          </w:p>
        </w:tc>
        <w:tc>
          <w:tcPr>
            <w:tcW w:w="275" w:type="dxa"/>
            <w:tcBorders>
              <w:top w:val="nil"/>
              <w:left w:val="nil"/>
              <w:bottom w:val="nil"/>
              <w:right w:val="nil"/>
            </w:tcBorders>
            <w:shd w:val="clear" w:color="auto" w:fill="auto"/>
            <w:noWrap/>
            <w:vAlign w:val="bottom"/>
            <w:hideMark/>
          </w:tcPr>
          <w:p w:rsidR="0084386F" w:rsidRPr="0084386F" w:rsidRDefault="0084386F" w:rsidP="0084386F">
            <w:pPr>
              <w:spacing w:after="0"/>
              <w:rPr>
                <w:rFonts w:ascii="Arial" w:hAnsi="Arial" w:cs="Arial"/>
                <w:color w:val="000000"/>
                <w:sz w:val="14"/>
                <w:szCs w:val="14"/>
              </w:rPr>
            </w:pPr>
            <w:r w:rsidRPr="0084386F">
              <w:rPr>
                <w:rFonts w:ascii="Arial" w:hAnsi="Arial" w:cs="Arial"/>
                <w:color w:val="000000"/>
                <w:sz w:val="14"/>
                <w:szCs w:val="14"/>
              </w:rPr>
              <w:t> </w:t>
            </w:r>
          </w:p>
        </w:tc>
        <w:tc>
          <w:tcPr>
            <w:tcW w:w="275" w:type="dxa"/>
            <w:tcBorders>
              <w:top w:val="nil"/>
              <w:left w:val="nil"/>
              <w:bottom w:val="nil"/>
              <w:right w:val="nil"/>
            </w:tcBorders>
            <w:shd w:val="clear" w:color="auto" w:fill="auto"/>
            <w:noWrap/>
            <w:vAlign w:val="center"/>
            <w:hideMark/>
          </w:tcPr>
          <w:p w:rsidR="0084386F" w:rsidRPr="0084386F" w:rsidRDefault="0084386F" w:rsidP="0084386F">
            <w:pPr>
              <w:spacing w:after="0"/>
              <w:jc w:val="right"/>
              <w:rPr>
                <w:rFonts w:ascii="Arial" w:hAnsi="Arial" w:cs="Arial"/>
                <w:color w:val="000000"/>
                <w:sz w:val="14"/>
                <w:szCs w:val="14"/>
              </w:rPr>
            </w:pPr>
            <w:r w:rsidRPr="0084386F">
              <w:rPr>
                <w:rFonts w:ascii="Arial" w:hAnsi="Arial" w:cs="Arial"/>
                <w:color w:val="000000"/>
                <w:sz w:val="14"/>
                <w:szCs w:val="14"/>
              </w:rPr>
              <w:t> </w:t>
            </w:r>
          </w:p>
        </w:tc>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84386F" w:rsidRPr="0084386F" w:rsidRDefault="0084386F" w:rsidP="0084386F">
            <w:pPr>
              <w:spacing w:after="0"/>
              <w:jc w:val="center"/>
              <w:rPr>
                <w:rFonts w:ascii="Arial" w:hAnsi="Arial" w:cs="Arial"/>
                <w:bCs/>
                <w:color w:val="000000"/>
                <w:sz w:val="14"/>
                <w:szCs w:val="14"/>
              </w:rPr>
            </w:pPr>
            <w:r w:rsidRPr="0084386F">
              <w:rPr>
                <w:rFonts w:ascii="Arial" w:hAnsi="Arial" w:cs="Arial"/>
                <w:bCs/>
                <w:color w:val="000000"/>
                <w:sz w:val="14"/>
                <w:szCs w:val="14"/>
              </w:rPr>
              <w:t>0</w:t>
            </w:r>
          </w:p>
        </w:tc>
        <w:tc>
          <w:tcPr>
            <w:tcW w:w="4020" w:type="dxa"/>
            <w:tcBorders>
              <w:top w:val="nil"/>
              <w:left w:val="single" w:sz="4" w:space="0" w:color="auto"/>
              <w:bottom w:val="single" w:sz="4" w:space="0" w:color="auto"/>
              <w:right w:val="single" w:sz="4" w:space="0" w:color="auto"/>
            </w:tcBorders>
            <w:vAlign w:val="center"/>
          </w:tcPr>
          <w:p w:rsidR="0084386F" w:rsidRPr="0084386F" w:rsidRDefault="0084386F" w:rsidP="0084386F">
            <w:pPr>
              <w:spacing w:after="0"/>
              <w:jc w:val="center"/>
              <w:rPr>
                <w:rFonts w:ascii="Arial" w:hAnsi="Arial" w:cs="Arial"/>
                <w:bCs/>
                <w:color w:val="000000"/>
                <w:sz w:val="14"/>
                <w:szCs w:val="14"/>
              </w:rPr>
            </w:pPr>
          </w:p>
        </w:tc>
      </w:tr>
      <w:tr w:rsidR="0084386F" w:rsidRPr="0084386F" w:rsidTr="00D82AC7">
        <w:trPr>
          <w:trHeight w:val="259"/>
          <w:jc w:val="center"/>
        </w:trPr>
        <w:tc>
          <w:tcPr>
            <w:tcW w:w="2858" w:type="dxa"/>
            <w:tcBorders>
              <w:top w:val="nil"/>
              <w:left w:val="single" w:sz="4" w:space="0" w:color="auto"/>
              <w:bottom w:val="single" w:sz="4" w:space="0" w:color="auto"/>
              <w:right w:val="single" w:sz="4" w:space="0" w:color="auto"/>
            </w:tcBorders>
            <w:shd w:val="clear" w:color="auto" w:fill="auto"/>
            <w:vAlign w:val="center"/>
            <w:hideMark/>
          </w:tcPr>
          <w:p w:rsidR="0084386F" w:rsidRPr="0084386F" w:rsidRDefault="0084386F" w:rsidP="0084386F">
            <w:pPr>
              <w:spacing w:after="0"/>
              <w:rPr>
                <w:rFonts w:ascii="Arial" w:hAnsi="Arial" w:cs="Arial"/>
                <w:bCs/>
                <w:sz w:val="14"/>
                <w:szCs w:val="14"/>
              </w:rPr>
            </w:pPr>
            <w:r w:rsidRPr="0084386F">
              <w:rPr>
                <w:rFonts w:ascii="Arial" w:hAnsi="Arial" w:cs="Arial"/>
                <w:bCs/>
                <w:sz w:val="14"/>
                <w:szCs w:val="14"/>
              </w:rPr>
              <w:t>5. Liderazgo</w:t>
            </w:r>
          </w:p>
        </w:tc>
        <w:tc>
          <w:tcPr>
            <w:tcW w:w="275" w:type="dxa"/>
            <w:tcBorders>
              <w:top w:val="nil"/>
              <w:left w:val="nil"/>
              <w:bottom w:val="nil"/>
              <w:right w:val="nil"/>
            </w:tcBorders>
            <w:shd w:val="clear" w:color="auto" w:fill="auto"/>
            <w:noWrap/>
            <w:vAlign w:val="bottom"/>
            <w:hideMark/>
          </w:tcPr>
          <w:p w:rsidR="0084386F" w:rsidRPr="0084386F" w:rsidRDefault="0084386F" w:rsidP="0084386F">
            <w:pPr>
              <w:spacing w:after="0"/>
              <w:rPr>
                <w:rFonts w:ascii="Arial" w:hAnsi="Arial" w:cs="Arial"/>
                <w:color w:val="000000"/>
                <w:sz w:val="14"/>
                <w:szCs w:val="14"/>
              </w:rPr>
            </w:pPr>
            <w:r w:rsidRPr="0084386F">
              <w:rPr>
                <w:rFonts w:ascii="Arial" w:hAnsi="Arial" w:cs="Arial"/>
                <w:color w:val="000000"/>
                <w:sz w:val="14"/>
                <w:szCs w:val="14"/>
              </w:rPr>
              <w:t> </w:t>
            </w:r>
          </w:p>
        </w:tc>
        <w:tc>
          <w:tcPr>
            <w:tcW w:w="275" w:type="dxa"/>
            <w:tcBorders>
              <w:top w:val="nil"/>
              <w:left w:val="nil"/>
              <w:bottom w:val="nil"/>
              <w:right w:val="nil"/>
            </w:tcBorders>
            <w:shd w:val="clear" w:color="auto" w:fill="auto"/>
            <w:noWrap/>
            <w:vAlign w:val="center"/>
            <w:hideMark/>
          </w:tcPr>
          <w:p w:rsidR="0084386F" w:rsidRPr="0084386F" w:rsidRDefault="0084386F" w:rsidP="0084386F">
            <w:pPr>
              <w:spacing w:after="0"/>
              <w:jc w:val="right"/>
              <w:rPr>
                <w:rFonts w:ascii="Arial" w:hAnsi="Arial" w:cs="Arial"/>
                <w:color w:val="000000"/>
                <w:sz w:val="14"/>
                <w:szCs w:val="14"/>
              </w:rPr>
            </w:pPr>
            <w:r w:rsidRPr="0084386F">
              <w:rPr>
                <w:rFonts w:ascii="Arial" w:hAnsi="Arial" w:cs="Arial"/>
                <w:color w:val="000000"/>
                <w:sz w:val="14"/>
                <w:szCs w:val="14"/>
              </w:rPr>
              <w:t> </w:t>
            </w:r>
          </w:p>
        </w:tc>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84386F" w:rsidRPr="0084386F" w:rsidRDefault="0084386F" w:rsidP="0084386F">
            <w:pPr>
              <w:spacing w:after="0"/>
              <w:jc w:val="center"/>
              <w:rPr>
                <w:rFonts w:ascii="Arial" w:hAnsi="Arial" w:cs="Arial"/>
                <w:bCs/>
                <w:color w:val="000000"/>
                <w:sz w:val="14"/>
                <w:szCs w:val="14"/>
              </w:rPr>
            </w:pPr>
            <w:r w:rsidRPr="0084386F">
              <w:rPr>
                <w:rFonts w:ascii="Arial" w:hAnsi="Arial" w:cs="Arial"/>
                <w:bCs/>
                <w:color w:val="000000"/>
                <w:sz w:val="14"/>
                <w:szCs w:val="14"/>
              </w:rPr>
              <w:t>0</w:t>
            </w:r>
          </w:p>
        </w:tc>
        <w:tc>
          <w:tcPr>
            <w:tcW w:w="4020" w:type="dxa"/>
            <w:tcBorders>
              <w:top w:val="nil"/>
              <w:left w:val="single" w:sz="4" w:space="0" w:color="auto"/>
              <w:bottom w:val="single" w:sz="4" w:space="0" w:color="auto"/>
              <w:right w:val="single" w:sz="4" w:space="0" w:color="auto"/>
            </w:tcBorders>
            <w:vAlign w:val="center"/>
          </w:tcPr>
          <w:p w:rsidR="0084386F" w:rsidRPr="0084386F" w:rsidRDefault="0084386F" w:rsidP="0084386F">
            <w:pPr>
              <w:spacing w:after="0"/>
              <w:jc w:val="center"/>
              <w:rPr>
                <w:rFonts w:ascii="Arial" w:hAnsi="Arial" w:cs="Arial"/>
                <w:bCs/>
                <w:color w:val="000000"/>
                <w:sz w:val="14"/>
                <w:szCs w:val="14"/>
              </w:rPr>
            </w:pPr>
          </w:p>
        </w:tc>
      </w:tr>
      <w:tr w:rsidR="0084386F" w:rsidRPr="0084386F" w:rsidTr="00D82AC7">
        <w:trPr>
          <w:trHeight w:val="259"/>
          <w:jc w:val="center"/>
        </w:trPr>
        <w:tc>
          <w:tcPr>
            <w:tcW w:w="2858" w:type="dxa"/>
            <w:tcBorders>
              <w:top w:val="nil"/>
              <w:left w:val="single" w:sz="4" w:space="0" w:color="auto"/>
              <w:bottom w:val="single" w:sz="4" w:space="0" w:color="auto"/>
              <w:right w:val="single" w:sz="4" w:space="0" w:color="auto"/>
            </w:tcBorders>
            <w:shd w:val="clear" w:color="auto" w:fill="auto"/>
            <w:vAlign w:val="center"/>
            <w:hideMark/>
          </w:tcPr>
          <w:p w:rsidR="0084386F" w:rsidRPr="0084386F" w:rsidRDefault="0084386F" w:rsidP="0084386F">
            <w:pPr>
              <w:spacing w:after="0"/>
              <w:rPr>
                <w:rFonts w:ascii="Arial" w:hAnsi="Arial" w:cs="Arial"/>
                <w:bCs/>
                <w:sz w:val="14"/>
                <w:szCs w:val="14"/>
              </w:rPr>
            </w:pPr>
            <w:r w:rsidRPr="0084386F">
              <w:rPr>
                <w:rFonts w:ascii="Arial" w:hAnsi="Arial" w:cs="Arial"/>
                <w:bCs/>
                <w:sz w:val="14"/>
                <w:szCs w:val="14"/>
              </w:rPr>
              <w:t xml:space="preserve">6. Planificación </w:t>
            </w:r>
          </w:p>
        </w:tc>
        <w:tc>
          <w:tcPr>
            <w:tcW w:w="275" w:type="dxa"/>
            <w:tcBorders>
              <w:top w:val="nil"/>
              <w:left w:val="nil"/>
              <w:bottom w:val="nil"/>
              <w:right w:val="nil"/>
            </w:tcBorders>
            <w:shd w:val="clear" w:color="auto" w:fill="auto"/>
            <w:noWrap/>
            <w:vAlign w:val="bottom"/>
            <w:hideMark/>
          </w:tcPr>
          <w:p w:rsidR="0084386F" w:rsidRPr="0084386F" w:rsidRDefault="0084386F" w:rsidP="0084386F">
            <w:pPr>
              <w:spacing w:after="0"/>
              <w:rPr>
                <w:rFonts w:ascii="Arial" w:hAnsi="Arial" w:cs="Arial"/>
                <w:color w:val="000000"/>
                <w:sz w:val="14"/>
                <w:szCs w:val="14"/>
              </w:rPr>
            </w:pPr>
            <w:r w:rsidRPr="0084386F">
              <w:rPr>
                <w:rFonts w:ascii="Arial" w:hAnsi="Arial" w:cs="Arial"/>
                <w:color w:val="000000"/>
                <w:sz w:val="14"/>
                <w:szCs w:val="14"/>
              </w:rPr>
              <w:t> </w:t>
            </w:r>
          </w:p>
        </w:tc>
        <w:tc>
          <w:tcPr>
            <w:tcW w:w="275" w:type="dxa"/>
            <w:tcBorders>
              <w:top w:val="nil"/>
              <w:left w:val="nil"/>
              <w:bottom w:val="nil"/>
              <w:right w:val="nil"/>
            </w:tcBorders>
            <w:shd w:val="clear" w:color="auto" w:fill="auto"/>
            <w:noWrap/>
            <w:vAlign w:val="center"/>
            <w:hideMark/>
          </w:tcPr>
          <w:p w:rsidR="0084386F" w:rsidRPr="0084386F" w:rsidRDefault="0084386F" w:rsidP="0084386F">
            <w:pPr>
              <w:spacing w:after="0"/>
              <w:jc w:val="right"/>
              <w:rPr>
                <w:rFonts w:ascii="Arial" w:hAnsi="Arial" w:cs="Arial"/>
                <w:color w:val="000000"/>
                <w:sz w:val="14"/>
                <w:szCs w:val="14"/>
              </w:rPr>
            </w:pPr>
            <w:r w:rsidRPr="0084386F">
              <w:rPr>
                <w:rFonts w:ascii="Arial" w:hAnsi="Arial" w:cs="Arial"/>
                <w:color w:val="000000"/>
                <w:sz w:val="14"/>
                <w:szCs w:val="14"/>
              </w:rPr>
              <w:t> </w:t>
            </w:r>
          </w:p>
        </w:tc>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84386F" w:rsidRPr="0084386F" w:rsidRDefault="0084386F" w:rsidP="0084386F">
            <w:pPr>
              <w:spacing w:after="0"/>
              <w:jc w:val="center"/>
              <w:rPr>
                <w:rFonts w:ascii="Arial" w:hAnsi="Arial" w:cs="Arial"/>
                <w:bCs/>
                <w:color w:val="000000"/>
                <w:sz w:val="14"/>
                <w:szCs w:val="14"/>
              </w:rPr>
            </w:pPr>
            <w:r w:rsidRPr="0084386F">
              <w:rPr>
                <w:rFonts w:ascii="Arial" w:hAnsi="Arial" w:cs="Arial"/>
                <w:bCs/>
                <w:color w:val="000000"/>
                <w:sz w:val="14"/>
                <w:szCs w:val="14"/>
              </w:rPr>
              <w:t>0</w:t>
            </w:r>
          </w:p>
        </w:tc>
        <w:tc>
          <w:tcPr>
            <w:tcW w:w="4020" w:type="dxa"/>
            <w:tcBorders>
              <w:top w:val="nil"/>
              <w:left w:val="single" w:sz="4" w:space="0" w:color="auto"/>
              <w:bottom w:val="single" w:sz="4" w:space="0" w:color="auto"/>
              <w:right w:val="single" w:sz="4" w:space="0" w:color="auto"/>
            </w:tcBorders>
            <w:vAlign w:val="center"/>
          </w:tcPr>
          <w:p w:rsidR="0084386F" w:rsidRPr="0084386F" w:rsidRDefault="0084386F" w:rsidP="0084386F">
            <w:pPr>
              <w:spacing w:after="0"/>
              <w:jc w:val="center"/>
              <w:rPr>
                <w:rFonts w:ascii="Arial" w:hAnsi="Arial" w:cs="Arial"/>
                <w:bCs/>
                <w:color w:val="000000"/>
                <w:sz w:val="14"/>
                <w:szCs w:val="14"/>
              </w:rPr>
            </w:pPr>
          </w:p>
        </w:tc>
      </w:tr>
      <w:tr w:rsidR="0084386F" w:rsidRPr="0084386F" w:rsidTr="00D82AC7">
        <w:trPr>
          <w:trHeight w:val="259"/>
          <w:jc w:val="center"/>
        </w:trPr>
        <w:tc>
          <w:tcPr>
            <w:tcW w:w="2858" w:type="dxa"/>
            <w:tcBorders>
              <w:top w:val="nil"/>
              <w:left w:val="single" w:sz="4" w:space="0" w:color="auto"/>
              <w:bottom w:val="single" w:sz="4" w:space="0" w:color="auto"/>
              <w:right w:val="single" w:sz="4" w:space="0" w:color="auto"/>
            </w:tcBorders>
            <w:shd w:val="clear" w:color="auto" w:fill="auto"/>
            <w:vAlign w:val="center"/>
            <w:hideMark/>
          </w:tcPr>
          <w:p w:rsidR="0084386F" w:rsidRPr="0084386F" w:rsidRDefault="0084386F" w:rsidP="0084386F">
            <w:pPr>
              <w:spacing w:after="0"/>
              <w:rPr>
                <w:rFonts w:ascii="Arial" w:hAnsi="Arial" w:cs="Arial"/>
                <w:bCs/>
                <w:sz w:val="14"/>
                <w:szCs w:val="14"/>
              </w:rPr>
            </w:pPr>
            <w:r w:rsidRPr="0084386F">
              <w:rPr>
                <w:rFonts w:ascii="Arial" w:hAnsi="Arial" w:cs="Arial"/>
                <w:bCs/>
                <w:sz w:val="14"/>
                <w:szCs w:val="14"/>
              </w:rPr>
              <w:t>7. Apoyo</w:t>
            </w:r>
          </w:p>
        </w:tc>
        <w:tc>
          <w:tcPr>
            <w:tcW w:w="275" w:type="dxa"/>
            <w:tcBorders>
              <w:top w:val="nil"/>
              <w:left w:val="nil"/>
              <w:bottom w:val="nil"/>
              <w:right w:val="nil"/>
            </w:tcBorders>
            <w:shd w:val="clear" w:color="auto" w:fill="auto"/>
            <w:noWrap/>
            <w:vAlign w:val="bottom"/>
            <w:hideMark/>
          </w:tcPr>
          <w:p w:rsidR="0084386F" w:rsidRPr="0084386F" w:rsidRDefault="0084386F" w:rsidP="0084386F">
            <w:pPr>
              <w:spacing w:after="0"/>
              <w:rPr>
                <w:rFonts w:ascii="Arial" w:hAnsi="Arial" w:cs="Arial"/>
                <w:color w:val="000000"/>
                <w:sz w:val="14"/>
                <w:szCs w:val="14"/>
              </w:rPr>
            </w:pPr>
            <w:r w:rsidRPr="0084386F">
              <w:rPr>
                <w:rFonts w:ascii="Arial" w:hAnsi="Arial" w:cs="Arial"/>
                <w:color w:val="000000"/>
                <w:sz w:val="14"/>
                <w:szCs w:val="14"/>
              </w:rPr>
              <w:t> </w:t>
            </w:r>
          </w:p>
        </w:tc>
        <w:tc>
          <w:tcPr>
            <w:tcW w:w="275" w:type="dxa"/>
            <w:tcBorders>
              <w:top w:val="nil"/>
              <w:left w:val="nil"/>
              <w:bottom w:val="nil"/>
              <w:right w:val="nil"/>
            </w:tcBorders>
            <w:shd w:val="clear" w:color="auto" w:fill="auto"/>
            <w:noWrap/>
            <w:vAlign w:val="center"/>
            <w:hideMark/>
          </w:tcPr>
          <w:p w:rsidR="0084386F" w:rsidRPr="0084386F" w:rsidRDefault="0084386F" w:rsidP="0084386F">
            <w:pPr>
              <w:spacing w:after="0"/>
              <w:jc w:val="right"/>
              <w:rPr>
                <w:rFonts w:ascii="Arial" w:hAnsi="Arial" w:cs="Arial"/>
                <w:color w:val="000000"/>
                <w:sz w:val="14"/>
                <w:szCs w:val="14"/>
              </w:rPr>
            </w:pPr>
            <w:r w:rsidRPr="0084386F">
              <w:rPr>
                <w:rFonts w:ascii="Arial" w:hAnsi="Arial" w:cs="Arial"/>
                <w:color w:val="000000"/>
                <w:sz w:val="14"/>
                <w:szCs w:val="14"/>
              </w:rPr>
              <w:t> </w:t>
            </w:r>
          </w:p>
        </w:tc>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84386F" w:rsidRPr="0084386F" w:rsidRDefault="0084386F" w:rsidP="0084386F">
            <w:pPr>
              <w:spacing w:after="0"/>
              <w:jc w:val="center"/>
              <w:rPr>
                <w:rFonts w:ascii="Arial" w:hAnsi="Arial" w:cs="Arial"/>
                <w:bCs/>
                <w:color w:val="000000"/>
                <w:sz w:val="14"/>
                <w:szCs w:val="14"/>
              </w:rPr>
            </w:pPr>
            <w:r w:rsidRPr="0084386F">
              <w:rPr>
                <w:rFonts w:ascii="Arial" w:hAnsi="Arial" w:cs="Arial"/>
                <w:bCs/>
                <w:color w:val="000000"/>
                <w:sz w:val="14"/>
                <w:szCs w:val="14"/>
              </w:rPr>
              <w:t>0</w:t>
            </w:r>
          </w:p>
        </w:tc>
        <w:tc>
          <w:tcPr>
            <w:tcW w:w="4020" w:type="dxa"/>
            <w:tcBorders>
              <w:top w:val="nil"/>
              <w:left w:val="single" w:sz="4" w:space="0" w:color="auto"/>
              <w:bottom w:val="single" w:sz="4" w:space="0" w:color="auto"/>
              <w:right w:val="single" w:sz="4" w:space="0" w:color="auto"/>
            </w:tcBorders>
            <w:vAlign w:val="center"/>
          </w:tcPr>
          <w:p w:rsidR="0084386F" w:rsidRPr="0084386F" w:rsidRDefault="0084386F" w:rsidP="0084386F">
            <w:pPr>
              <w:spacing w:after="0"/>
              <w:jc w:val="center"/>
              <w:rPr>
                <w:rFonts w:ascii="Arial" w:hAnsi="Arial" w:cs="Arial"/>
                <w:bCs/>
                <w:color w:val="000000"/>
                <w:sz w:val="14"/>
                <w:szCs w:val="14"/>
              </w:rPr>
            </w:pPr>
          </w:p>
        </w:tc>
      </w:tr>
      <w:tr w:rsidR="0084386F" w:rsidRPr="0084386F" w:rsidTr="00D82AC7">
        <w:trPr>
          <w:trHeight w:val="259"/>
          <w:jc w:val="center"/>
        </w:trPr>
        <w:tc>
          <w:tcPr>
            <w:tcW w:w="2858" w:type="dxa"/>
            <w:tcBorders>
              <w:top w:val="nil"/>
              <w:left w:val="single" w:sz="4" w:space="0" w:color="auto"/>
              <w:bottom w:val="single" w:sz="4" w:space="0" w:color="auto"/>
              <w:right w:val="single" w:sz="4" w:space="0" w:color="auto"/>
            </w:tcBorders>
            <w:shd w:val="clear" w:color="auto" w:fill="auto"/>
            <w:vAlign w:val="center"/>
            <w:hideMark/>
          </w:tcPr>
          <w:p w:rsidR="0084386F" w:rsidRPr="0084386F" w:rsidRDefault="0084386F" w:rsidP="0084386F">
            <w:pPr>
              <w:spacing w:after="0"/>
              <w:rPr>
                <w:rFonts w:ascii="Arial" w:hAnsi="Arial" w:cs="Arial"/>
                <w:bCs/>
                <w:sz w:val="14"/>
                <w:szCs w:val="14"/>
              </w:rPr>
            </w:pPr>
            <w:r w:rsidRPr="0084386F">
              <w:rPr>
                <w:rFonts w:ascii="Arial" w:hAnsi="Arial" w:cs="Arial"/>
                <w:bCs/>
                <w:sz w:val="14"/>
                <w:szCs w:val="14"/>
              </w:rPr>
              <w:t xml:space="preserve">8. Operación </w:t>
            </w:r>
          </w:p>
        </w:tc>
        <w:tc>
          <w:tcPr>
            <w:tcW w:w="275" w:type="dxa"/>
            <w:tcBorders>
              <w:top w:val="nil"/>
              <w:left w:val="nil"/>
              <w:bottom w:val="nil"/>
              <w:right w:val="nil"/>
            </w:tcBorders>
            <w:shd w:val="clear" w:color="auto" w:fill="auto"/>
            <w:noWrap/>
            <w:vAlign w:val="bottom"/>
            <w:hideMark/>
          </w:tcPr>
          <w:p w:rsidR="0084386F" w:rsidRPr="0084386F" w:rsidRDefault="0084386F" w:rsidP="0084386F">
            <w:pPr>
              <w:spacing w:after="0"/>
              <w:rPr>
                <w:rFonts w:ascii="Arial" w:hAnsi="Arial" w:cs="Arial"/>
                <w:color w:val="000000"/>
                <w:sz w:val="14"/>
                <w:szCs w:val="14"/>
              </w:rPr>
            </w:pPr>
            <w:r w:rsidRPr="0084386F">
              <w:rPr>
                <w:rFonts w:ascii="Arial" w:hAnsi="Arial" w:cs="Arial"/>
                <w:color w:val="000000"/>
                <w:sz w:val="14"/>
                <w:szCs w:val="14"/>
              </w:rPr>
              <w:t> </w:t>
            </w:r>
          </w:p>
        </w:tc>
        <w:tc>
          <w:tcPr>
            <w:tcW w:w="275" w:type="dxa"/>
            <w:tcBorders>
              <w:top w:val="nil"/>
              <w:left w:val="nil"/>
              <w:bottom w:val="nil"/>
              <w:right w:val="nil"/>
            </w:tcBorders>
            <w:shd w:val="clear" w:color="auto" w:fill="auto"/>
            <w:noWrap/>
            <w:vAlign w:val="center"/>
            <w:hideMark/>
          </w:tcPr>
          <w:p w:rsidR="0084386F" w:rsidRPr="0084386F" w:rsidRDefault="0084386F" w:rsidP="0084386F">
            <w:pPr>
              <w:spacing w:after="0"/>
              <w:jc w:val="right"/>
              <w:rPr>
                <w:rFonts w:ascii="Arial" w:hAnsi="Arial" w:cs="Arial"/>
                <w:color w:val="000000"/>
                <w:sz w:val="14"/>
                <w:szCs w:val="14"/>
              </w:rPr>
            </w:pPr>
            <w:r w:rsidRPr="0084386F">
              <w:rPr>
                <w:rFonts w:ascii="Arial" w:hAnsi="Arial" w:cs="Arial"/>
                <w:color w:val="000000"/>
                <w:sz w:val="14"/>
                <w:szCs w:val="14"/>
              </w:rPr>
              <w:t> </w:t>
            </w:r>
          </w:p>
        </w:tc>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84386F" w:rsidRPr="0084386F" w:rsidRDefault="0084386F" w:rsidP="0084386F">
            <w:pPr>
              <w:spacing w:after="0"/>
              <w:jc w:val="center"/>
              <w:rPr>
                <w:rFonts w:ascii="Arial" w:hAnsi="Arial" w:cs="Arial"/>
                <w:bCs/>
                <w:color w:val="000000"/>
                <w:sz w:val="14"/>
                <w:szCs w:val="14"/>
              </w:rPr>
            </w:pPr>
            <w:r w:rsidRPr="0084386F">
              <w:rPr>
                <w:rFonts w:ascii="Arial" w:hAnsi="Arial" w:cs="Arial"/>
                <w:bCs/>
                <w:color w:val="000000"/>
                <w:sz w:val="14"/>
                <w:szCs w:val="14"/>
              </w:rPr>
              <w:t>0</w:t>
            </w:r>
          </w:p>
        </w:tc>
        <w:tc>
          <w:tcPr>
            <w:tcW w:w="4020" w:type="dxa"/>
            <w:tcBorders>
              <w:top w:val="nil"/>
              <w:left w:val="single" w:sz="4" w:space="0" w:color="auto"/>
              <w:bottom w:val="single" w:sz="4" w:space="0" w:color="auto"/>
              <w:right w:val="single" w:sz="4" w:space="0" w:color="auto"/>
            </w:tcBorders>
            <w:vAlign w:val="center"/>
          </w:tcPr>
          <w:p w:rsidR="0084386F" w:rsidRPr="0084386F" w:rsidRDefault="0084386F" w:rsidP="0084386F">
            <w:pPr>
              <w:spacing w:after="0"/>
              <w:jc w:val="center"/>
              <w:rPr>
                <w:rFonts w:ascii="Arial" w:hAnsi="Arial" w:cs="Arial"/>
                <w:bCs/>
                <w:color w:val="000000"/>
                <w:sz w:val="14"/>
                <w:szCs w:val="14"/>
              </w:rPr>
            </w:pPr>
          </w:p>
        </w:tc>
      </w:tr>
      <w:tr w:rsidR="0084386F" w:rsidRPr="0084386F" w:rsidTr="00D82AC7">
        <w:trPr>
          <w:trHeight w:val="259"/>
          <w:jc w:val="center"/>
        </w:trPr>
        <w:tc>
          <w:tcPr>
            <w:tcW w:w="2858" w:type="dxa"/>
            <w:tcBorders>
              <w:top w:val="nil"/>
              <w:left w:val="single" w:sz="4" w:space="0" w:color="auto"/>
              <w:bottom w:val="single" w:sz="4" w:space="0" w:color="auto"/>
              <w:right w:val="single" w:sz="4" w:space="0" w:color="auto"/>
            </w:tcBorders>
            <w:shd w:val="clear" w:color="auto" w:fill="auto"/>
            <w:vAlign w:val="center"/>
            <w:hideMark/>
          </w:tcPr>
          <w:p w:rsidR="0084386F" w:rsidRPr="0084386F" w:rsidRDefault="0084386F" w:rsidP="0084386F">
            <w:pPr>
              <w:spacing w:after="0"/>
              <w:rPr>
                <w:rFonts w:ascii="Arial" w:hAnsi="Arial" w:cs="Arial"/>
                <w:bCs/>
                <w:sz w:val="14"/>
                <w:szCs w:val="14"/>
              </w:rPr>
            </w:pPr>
            <w:r w:rsidRPr="0084386F">
              <w:rPr>
                <w:rFonts w:ascii="Arial" w:hAnsi="Arial" w:cs="Arial"/>
                <w:bCs/>
                <w:sz w:val="14"/>
                <w:szCs w:val="14"/>
              </w:rPr>
              <w:t>9. Evaluación del desempeño</w:t>
            </w:r>
          </w:p>
        </w:tc>
        <w:tc>
          <w:tcPr>
            <w:tcW w:w="275" w:type="dxa"/>
            <w:tcBorders>
              <w:top w:val="nil"/>
              <w:left w:val="nil"/>
              <w:bottom w:val="nil"/>
              <w:right w:val="nil"/>
            </w:tcBorders>
            <w:shd w:val="clear" w:color="auto" w:fill="auto"/>
            <w:noWrap/>
            <w:vAlign w:val="bottom"/>
            <w:hideMark/>
          </w:tcPr>
          <w:p w:rsidR="0084386F" w:rsidRPr="0084386F" w:rsidRDefault="0084386F" w:rsidP="0084386F">
            <w:pPr>
              <w:spacing w:after="0"/>
              <w:rPr>
                <w:rFonts w:ascii="Arial" w:hAnsi="Arial" w:cs="Arial"/>
                <w:color w:val="000000"/>
                <w:sz w:val="14"/>
                <w:szCs w:val="14"/>
              </w:rPr>
            </w:pPr>
            <w:r w:rsidRPr="0084386F">
              <w:rPr>
                <w:rFonts w:ascii="Arial" w:hAnsi="Arial" w:cs="Arial"/>
                <w:color w:val="000000"/>
                <w:sz w:val="14"/>
                <w:szCs w:val="14"/>
              </w:rPr>
              <w:t> </w:t>
            </w:r>
          </w:p>
        </w:tc>
        <w:tc>
          <w:tcPr>
            <w:tcW w:w="275" w:type="dxa"/>
            <w:tcBorders>
              <w:top w:val="nil"/>
              <w:left w:val="nil"/>
              <w:bottom w:val="nil"/>
              <w:right w:val="nil"/>
            </w:tcBorders>
            <w:shd w:val="clear" w:color="auto" w:fill="auto"/>
            <w:noWrap/>
            <w:vAlign w:val="center"/>
            <w:hideMark/>
          </w:tcPr>
          <w:p w:rsidR="0084386F" w:rsidRPr="0084386F" w:rsidRDefault="0084386F" w:rsidP="0084386F">
            <w:pPr>
              <w:spacing w:after="0"/>
              <w:jc w:val="right"/>
              <w:rPr>
                <w:rFonts w:ascii="Arial" w:hAnsi="Arial" w:cs="Arial"/>
                <w:color w:val="000000"/>
                <w:sz w:val="14"/>
                <w:szCs w:val="14"/>
              </w:rPr>
            </w:pPr>
            <w:r w:rsidRPr="0084386F">
              <w:rPr>
                <w:rFonts w:ascii="Arial" w:hAnsi="Arial" w:cs="Arial"/>
                <w:color w:val="000000"/>
                <w:sz w:val="14"/>
                <w:szCs w:val="14"/>
              </w:rPr>
              <w:t> </w:t>
            </w:r>
          </w:p>
        </w:tc>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84386F" w:rsidRPr="0084386F" w:rsidRDefault="0084386F" w:rsidP="0084386F">
            <w:pPr>
              <w:spacing w:after="0"/>
              <w:jc w:val="center"/>
              <w:rPr>
                <w:rFonts w:ascii="Arial" w:hAnsi="Arial" w:cs="Arial"/>
                <w:bCs/>
                <w:color w:val="000000"/>
                <w:sz w:val="14"/>
                <w:szCs w:val="14"/>
              </w:rPr>
            </w:pPr>
            <w:r w:rsidRPr="0084386F">
              <w:rPr>
                <w:rFonts w:ascii="Arial" w:hAnsi="Arial" w:cs="Arial"/>
                <w:bCs/>
                <w:color w:val="000000"/>
                <w:sz w:val="14"/>
                <w:szCs w:val="14"/>
              </w:rPr>
              <w:t>1</w:t>
            </w:r>
          </w:p>
        </w:tc>
        <w:tc>
          <w:tcPr>
            <w:tcW w:w="4020" w:type="dxa"/>
            <w:tcBorders>
              <w:top w:val="nil"/>
              <w:left w:val="single" w:sz="4" w:space="0" w:color="auto"/>
              <w:bottom w:val="single" w:sz="4" w:space="0" w:color="auto"/>
              <w:right w:val="single" w:sz="4" w:space="0" w:color="auto"/>
            </w:tcBorders>
            <w:vAlign w:val="center"/>
          </w:tcPr>
          <w:p w:rsidR="0084386F" w:rsidRPr="0084386F" w:rsidRDefault="0084386F" w:rsidP="0084386F">
            <w:pPr>
              <w:spacing w:after="0"/>
              <w:jc w:val="center"/>
              <w:rPr>
                <w:rFonts w:ascii="Arial" w:hAnsi="Arial" w:cs="Arial"/>
                <w:bCs/>
                <w:color w:val="000000"/>
                <w:sz w:val="14"/>
                <w:szCs w:val="14"/>
              </w:rPr>
            </w:pPr>
            <w:r w:rsidRPr="0084386F">
              <w:rPr>
                <w:rFonts w:ascii="Arial" w:hAnsi="Arial" w:cs="Arial"/>
                <w:bCs/>
                <w:color w:val="000000"/>
                <w:sz w:val="14"/>
                <w:szCs w:val="14"/>
              </w:rPr>
              <w:t>Direccionamiento Estratégico</w:t>
            </w:r>
          </w:p>
        </w:tc>
      </w:tr>
      <w:tr w:rsidR="0084386F" w:rsidRPr="0084386F" w:rsidTr="00D82AC7">
        <w:trPr>
          <w:trHeight w:val="259"/>
          <w:jc w:val="center"/>
        </w:trPr>
        <w:tc>
          <w:tcPr>
            <w:tcW w:w="2858" w:type="dxa"/>
            <w:tcBorders>
              <w:top w:val="nil"/>
              <w:left w:val="single" w:sz="4" w:space="0" w:color="auto"/>
              <w:bottom w:val="single" w:sz="4" w:space="0" w:color="auto"/>
              <w:right w:val="single" w:sz="4" w:space="0" w:color="auto"/>
            </w:tcBorders>
            <w:shd w:val="clear" w:color="auto" w:fill="auto"/>
            <w:vAlign w:val="center"/>
            <w:hideMark/>
          </w:tcPr>
          <w:p w:rsidR="0084386F" w:rsidRPr="0084386F" w:rsidRDefault="0084386F" w:rsidP="0084386F">
            <w:pPr>
              <w:spacing w:after="0"/>
              <w:rPr>
                <w:rFonts w:ascii="Arial" w:hAnsi="Arial" w:cs="Arial"/>
                <w:bCs/>
                <w:sz w:val="14"/>
                <w:szCs w:val="14"/>
              </w:rPr>
            </w:pPr>
            <w:r w:rsidRPr="0084386F">
              <w:rPr>
                <w:rFonts w:ascii="Arial" w:hAnsi="Arial" w:cs="Arial"/>
                <w:bCs/>
                <w:sz w:val="14"/>
                <w:szCs w:val="14"/>
              </w:rPr>
              <w:t>10. Mejora</w:t>
            </w:r>
          </w:p>
        </w:tc>
        <w:tc>
          <w:tcPr>
            <w:tcW w:w="275" w:type="dxa"/>
            <w:tcBorders>
              <w:top w:val="nil"/>
              <w:left w:val="nil"/>
              <w:bottom w:val="nil"/>
              <w:right w:val="nil"/>
            </w:tcBorders>
            <w:shd w:val="clear" w:color="auto" w:fill="auto"/>
            <w:noWrap/>
            <w:vAlign w:val="bottom"/>
            <w:hideMark/>
          </w:tcPr>
          <w:p w:rsidR="0084386F" w:rsidRPr="0084386F" w:rsidRDefault="0084386F" w:rsidP="0084386F">
            <w:pPr>
              <w:spacing w:after="0"/>
              <w:rPr>
                <w:rFonts w:ascii="Arial" w:hAnsi="Arial" w:cs="Arial"/>
                <w:color w:val="000000"/>
                <w:sz w:val="14"/>
                <w:szCs w:val="14"/>
              </w:rPr>
            </w:pPr>
            <w:r w:rsidRPr="0084386F">
              <w:rPr>
                <w:rFonts w:ascii="Arial" w:hAnsi="Arial" w:cs="Arial"/>
                <w:color w:val="000000"/>
                <w:sz w:val="14"/>
                <w:szCs w:val="14"/>
              </w:rPr>
              <w:t> </w:t>
            </w:r>
          </w:p>
        </w:tc>
        <w:tc>
          <w:tcPr>
            <w:tcW w:w="275" w:type="dxa"/>
            <w:tcBorders>
              <w:top w:val="nil"/>
              <w:left w:val="nil"/>
              <w:bottom w:val="nil"/>
              <w:right w:val="nil"/>
            </w:tcBorders>
            <w:shd w:val="clear" w:color="auto" w:fill="auto"/>
            <w:noWrap/>
            <w:vAlign w:val="center"/>
            <w:hideMark/>
          </w:tcPr>
          <w:p w:rsidR="0084386F" w:rsidRPr="0084386F" w:rsidRDefault="0084386F" w:rsidP="0084386F">
            <w:pPr>
              <w:spacing w:after="0"/>
              <w:jc w:val="right"/>
              <w:rPr>
                <w:rFonts w:ascii="Arial" w:hAnsi="Arial" w:cs="Arial"/>
                <w:color w:val="000000"/>
                <w:sz w:val="14"/>
                <w:szCs w:val="14"/>
              </w:rPr>
            </w:pPr>
            <w:r w:rsidRPr="0084386F">
              <w:rPr>
                <w:rFonts w:ascii="Arial" w:hAnsi="Arial" w:cs="Arial"/>
                <w:color w:val="000000"/>
                <w:sz w:val="14"/>
                <w:szCs w:val="14"/>
              </w:rPr>
              <w:t> </w:t>
            </w:r>
          </w:p>
        </w:tc>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84386F" w:rsidRPr="0084386F" w:rsidRDefault="0084386F" w:rsidP="0084386F">
            <w:pPr>
              <w:spacing w:after="0"/>
              <w:jc w:val="center"/>
              <w:rPr>
                <w:rFonts w:ascii="Arial" w:hAnsi="Arial" w:cs="Arial"/>
                <w:bCs/>
                <w:color w:val="000000"/>
                <w:sz w:val="14"/>
                <w:szCs w:val="14"/>
              </w:rPr>
            </w:pPr>
            <w:r w:rsidRPr="0084386F">
              <w:rPr>
                <w:rFonts w:ascii="Arial" w:hAnsi="Arial" w:cs="Arial"/>
                <w:bCs/>
                <w:color w:val="000000"/>
                <w:sz w:val="14"/>
                <w:szCs w:val="14"/>
              </w:rPr>
              <w:t>0</w:t>
            </w:r>
          </w:p>
        </w:tc>
        <w:tc>
          <w:tcPr>
            <w:tcW w:w="4020" w:type="dxa"/>
            <w:tcBorders>
              <w:top w:val="nil"/>
              <w:left w:val="single" w:sz="4" w:space="0" w:color="auto"/>
              <w:bottom w:val="single" w:sz="4" w:space="0" w:color="auto"/>
              <w:right w:val="single" w:sz="4" w:space="0" w:color="auto"/>
            </w:tcBorders>
            <w:vAlign w:val="center"/>
          </w:tcPr>
          <w:p w:rsidR="0084386F" w:rsidRPr="0084386F" w:rsidRDefault="0084386F" w:rsidP="0084386F">
            <w:pPr>
              <w:spacing w:after="0"/>
              <w:jc w:val="center"/>
              <w:rPr>
                <w:rFonts w:ascii="Arial" w:hAnsi="Arial" w:cs="Arial"/>
                <w:bCs/>
                <w:color w:val="000000"/>
                <w:sz w:val="14"/>
                <w:szCs w:val="14"/>
              </w:rPr>
            </w:pPr>
          </w:p>
        </w:tc>
      </w:tr>
    </w:tbl>
    <w:p w:rsidR="008C317A" w:rsidRPr="0024785F" w:rsidRDefault="008C317A" w:rsidP="008C317A">
      <w:pPr>
        <w:pStyle w:val="Encabezado"/>
        <w:tabs>
          <w:tab w:val="clear" w:pos="4252"/>
          <w:tab w:val="clear" w:pos="8504"/>
        </w:tabs>
        <w:rPr>
          <w:b/>
          <w:bCs/>
          <w:sz w:val="14"/>
          <w:szCs w:val="14"/>
        </w:rPr>
      </w:pPr>
    </w:p>
    <w:p w:rsidR="008C317A" w:rsidRPr="0024785F" w:rsidRDefault="008C317A" w:rsidP="008C317A">
      <w:pPr>
        <w:pStyle w:val="Encabezado"/>
        <w:tabs>
          <w:tab w:val="clear" w:pos="4252"/>
          <w:tab w:val="clear" w:pos="8504"/>
        </w:tabs>
        <w:rPr>
          <w:b/>
          <w:bCs/>
          <w:sz w:val="14"/>
          <w:szCs w:val="14"/>
        </w:rPr>
      </w:pPr>
      <w:proofErr w:type="gramStart"/>
      <w:r w:rsidRPr="0024785F">
        <w:rPr>
          <w:b/>
          <w:bCs/>
          <w:sz w:val="14"/>
          <w:szCs w:val="14"/>
        </w:rPr>
        <w:t>Total</w:t>
      </w:r>
      <w:proofErr w:type="gramEnd"/>
      <w:r w:rsidRPr="0024785F">
        <w:rPr>
          <w:b/>
          <w:bCs/>
          <w:sz w:val="14"/>
          <w:szCs w:val="14"/>
        </w:rPr>
        <w:t xml:space="preserve"> de Observaciones: </w:t>
      </w:r>
    </w:p>
    <w:p w:rsidR="008C317A" w:rsidRPr="0024785F" w:rsidRDefault="008C317A" w:rsidP="008C317A">
      <w:pPr>
        <w:pStyle w:val="Encabezado"/>
        <w:tabs>
          <w:tab w:val="clear" w:pos="4252"/>
          <w:tab w:val="clear" w:pos="8504"/>
        </w:tabs>
        <w:rPr>
          <w:b/>
          <w:bCs/>
          <w:sz w:val="14"/>
          <w:szCs w:val="14"/>
        </w:rPr>
      </w:pPr>
    </w:p>
    <w:p w:rsidR="008C317A" w:rsidRPr="00DF6B86" w:rsidRDefault="00DF6B86" w:rsidP="00DF6B86">
      <w:pPr>
        <w:spacing w:after="0" w:line="240" w:lineRule="auto"/>
        <w:rPr>
          <w:rFonts w:ascii="Calibri" w:eastAsia="Times New Roman" w:hAnsi="Calibri" w:cs="Times New Roman"/>
          <w:b/>
          <w:bCs/>
          <w:color w:val="000000"/>
          <w:lang w:val="es-CO" w:eastAsia="es-CO"/>
        </w:rPr>
      </w:pPr>
      <w:r w:rsidRPr="00DF6B86">
        <w:rPr>
          <w:noProof/>
          <w:lang w:eastAsia="es-ES"/>
        </w:rPr>
        <w:drawing>
          <wp:inline distT="0" distB="0" distL="0" distR="0" wp14:anchorId="264FD7AD" wp14:editId="662B5990">
            <wp:extent cx="3101340" cy="2546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4417" cy="257331"/>
                    </a:xfrm>
                    <a:prstGeom prst="rect">
                      <a:avLst/>
                    </a:prstGeom>
                    <a:noFill/>
                    <a:ln>
                      <a:noFill/>
                    </a:ln>
                  </pic:spPr>
                </pic:pic>
              </a:graphicData>
            </a:graphic>
          </wp:inline>
        </w:drawing>
      </w:r>
    </w:p>
    <w:p w:rsidR="008C317A" w:rsidRPr="008C317A" w:rsidRDefault="008C317A" w:rsidP="008C317A">
      <w:pPr>
        <w:pStyle w:val="Encabezado"/>
        <w:tabs>
          <w:tab w:val="clear" w:pos="4252"/>
          <w:tab w:val="clear" w:pos="8504"/>
        </w:tabs>
        <w:rPr>
          <w:rFonts w:ascii="Arial" w:eastAsia="Calibri" w:hAnsi="Arial" w:cs="Arial"/>
          <w:sz w:val="20"/>
          <w:szCs w:val="20"/>
          <w:lang w:val="es-CO" w:eastAsia="es-ES"/>
        </w:rPr>
      </w:pPr>
      <w:r w:rsidRPr="008C317A">
        <w:rPr>
          <w:rFonts w:ascii="Arial" w:eastAsia="Calibri" w:hAnsi="Arial" w:cs="Arial"/>
          <w:sz w:val="20"/>
          <w:szCs w:val="20"/>
          <w:lang w:val="es-CO" w:eastAsia="es-ES"/>
        </w:rPr>
        <w:t xml:space="preserve"> Ítems de norma no evaluados (no aplican para Direcciones Territoriales)</w:t>
      </w:r>
    </w:p>
    <w:p w:rsidR="008C317A" w:rsidRPr="0024785F" w:rsidRDefault="008C317A" w:rsidP="008C317A">
      <w:pPr>
        <w:pStyle w:val="Encabezado"/>
        <w:tabs>
          <w:tab w:val="clear" w:pos="4252"/>
          <w:tab w:val="clear" w:pos="8504"/>
        </w:tabs>
        <w:rPr>
          <w:b/>
          <w:bCs/>
          <w:sz w:val="14"/>
          <w:szCs w:val="14"/>
        </w:rPr>
      </w:pPr>
    </w:p>
    <w:p w:rsidR="008C317A" w:rsidRPr="0024785F" w:rsidRDefault="008C317A" w:rsidP="008C317A">
      <w:pPr>
        <w:pStyle w:val="Encabezado"/>
        <w:tabs>
          <w:tab w:val="clear" w:pos="4252"/>
          <w:tab w:val="clear" w:pos="8504"/>
        </w:tabs>
        <w:rPr>
          <w:b/>
          <w:bCs/>
          <w:sz w:val="14"/>
          <w:szCs w:val="14"/>
        </w:rPr>
      </w:pPr>
      <w:r w:rsidRPr="0024785F">
        <w:rPr>
          <w:b/>
          <w:bCs/>
          <w:noProof/>
          <w:sz w:val="14"/>
          <w:szCs w:val="14"/>
          <w:lang w:eastAsia="es-ES"/>
        </w:rPr>
        <w:drawing>
          <wp:inline distT="0" distB="0" distL="0" distR="0" wp14:anchorId="0DFC4480" wp14:editId="21DC9B5F">
            <wp:extent cx="3101644" cy="304749"/>
            <wp:effectExtent l="0" t="0" r="381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9874" cy="351737"/>
                    </a:xfrm>
                    <a:prstGeom prst="rect">
                      <a:avLst/>
                    </a:prstGeom>
                    <a:noFill/>
                    <a:ln>
                      <a:noFill/>
                    </a:ln>
                  </pic:spPr>
                </pic:pic>
              </a:graphicData>
            </a:graphic>
          </wp:inline>
        </w:drawing>
      </w:r>
    </w:p>
    <w:p w:rsidR="008C317A" w:rsidRDefault="008C317A" w:rsidP="00C018F0">
      <w:pPr>
        <w:jc w:val="both"/>
        <w:rPr>
          <w:b/>
          <w:lang w:val="es-CO"/>
        </w:rPr>
      </w:pPr>
    </w:p>
    <w:p w:rsidR="00154FE6" w:rsidRDefault="00154FE6" w:rsidP="00C018F0">
      <w:pPr>
        <w:jc w:val="both"/>
        <w:rPr>
          <w:b/>
          <w:lang w:val="es-CO"/>
        </w:rPr>
      </w:pPr>
      <w:r>
        <w:rPr>
          <w:b/>
          <w:lang w:val="es-CO"/>
        </w:rPr>
        <w:t>Cordialmente;</w:t>
      </w:r>
    </w:p>
    <w:p w:rsidR="00154FE6" w:rsidRDefault="00154FE6" w:rsidP="00C018F0">
      <w:pPr>
        <w:jc w:val="both"/>
        <w:rPr>
          <w:b/>
          <w:lang w:val="es-CO"/>
        </w:rPr>
      </w:pPr>
    </w:p>
    <w:tbl>
      <w:tblPr>
        <w:tblStyle w:val="Tablaconcuadrcula"/>
        <w:tblpPr w:leftFromText="141" w:rightFromText="141" w:vertAnchor="text" w:horzAnchor="margin" w:tblpY="199"/>
        <w:tblW w:w="8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1812"/>
        <w:gridCol w:w="1463"/>
        <w:gridCol w:w="3527"/>
        <w:gridCol w:w="771"/>
      </w:tblGrid>
      <w:tr w:rsidR="008C317A" w:rsidTr="008C317A">
        <w:trPr>
          <w:trHeight w:val="250"/>
        </w:trPr>
        <w:tc>
          <w:tcPr>
            <w:tcW w:w="4298" w:type="dxa"/>
            <w:gridSpan w:val="3"/>
          </w:tcPr>
          <w:p w:rsidR="008C317A" w:rsidRDefault="008C317A" w:rsidP="008C317A">
            <w:pPr>
              <w:jc w:val="center"/>
              <w:rPr>
                <w:b/>
                <w:lang w:val="es-CO"/>
              </w:rPr>
            </w:pPr>
            <w:r w:rsidRPr="00E64960">
              <w:rPr>
                <w:b/>
                <w:lang w:val="es-CO"/>
              </w:rPr>
              <w:t>José David Murcia Rodríguez</w:t>
            </w:r>
          </w:p>
        </w:tc>
        <w:tc>
          <w:tcPr>
            <w:tcW w:w="4298" w:type="dxa"/>
            <w:gridSpan w:val="2"/>
          </w:tcPr>
          <w:p w:rsidR="008C317A" w:rsidRDefault="008C317A" w:rsidP="008C317A">
            <w:pPr>
              <w:jc w:val="center"/>
              <w:rPr>
                <w:b/>
                <w:lang w:val="es-CO"/>
              </w:rPr>
            </w:pPr>
          </w:p>
        </w:tc>
      </w:tr>
      <w:tr w:rsidR="008C317A" w:rsidTr="008C317A">
        <w:trPr>
          <w:trHeight w:val="260"/>
        </w:trPr>
        <w:tc>
          <w:tcPr>
            <w:tcW w:w="4298" w:type="dxa"/>
            <w:gridSpan w:val="3"/>
          </w:tcPr>
          <w:p w:rsidR="008C317A" w:rsidRDefault="008C317A" w:rsidP="008C317A">
            <w:pPr>
              <w:jc w:val="center"/>
              <w:rPr>
                <w:b/>
                <w:lang w:val="es-CO"/>
              </w:rPr>
            </w:pPr>
            <w:r>
              <w:rPr>
                <w:b/>
                <w:lang w:val="es-CO"/>
              </w:rPr>
              <w:t>Auditor líder</w:t>
            </w:r>
          </w:p>
        </w:tc>
        <w:tc>
          <w:tcPr>
            <w:tcW w:w="4298" w:type="dxa"/>
            <w:gridSpan w:val="2"/>
          </w:tcPr>
          <w:p w:rsidR="008C317A" w:rsidRDefault="008C317A" w:rsidP="008C317A">
            <w:pPr>
              <w:jc w:val="center"/>
              <w:rPr>
                <w:b/>
                <w:lang w:val="es-CO"/>
              </w:rPr>
            </w:pPr>
            <w:r>
              <w:rPr>
                <w:b/>
                <w:lang w:val="es-CO"/>
              </w:rPr>
              <w:t>Jefe Oficina de Control Interno</w:t>
            </w:r>
          </w:p>
        </w:tc>
      </w:tr>
      <w:tr w:rsidR="008C317A" w:rsidTr="008C317A">
        <w:trPr>
          <w:trHeight w:val="1262"/>
        </w:trPr>
        <w:tc>
          <w:tcPr>
            <w:tcW w:w="4298" w:type="dxa"/>
            <w:gridSpan w:val="3"/>
          </w:tcPr>
          <w:p w:rsidR="008C317A" w:rsidRDefault="008C317A" w:rsidP="008C317A">
            <w:pPr>
              <w:jc w:val="center"/>
              <w:rPr>
                <w:b/>
                <w:lang w:val="es-CO"/>
              </w:rPr>
            </w:pPr>
          </w:p>
          <w:p w:rsidR="008C317A" w:rsidRDefault="008C317A" w:rsidP="008C317A">
            <w:pPr>
              <w:rPr>
                <w:b/>
                <w:lang w:val="es-CO"/>
              </w:rPr>
            </w:pPr>
          </w:p>
        </w:tc>
        <w:tc>
          <w:tcPr>
            <w:tcW w:w="4298" w:type="dxa"/>
            <w:gridSpan w:val="2"/>
          </w:tcPr>
          <w:p w:rsidR="008C317A" w:rsidRDefault="008C317A" w:rsidP="008C317A">
            <w:pPr>
              <w:jc w:val="center"/>
              <w:rPr>
                <w:b/>
                <w:lang w:val="es-CO"/>
              </w:rPr>
            </w:pPr>
          </w:p>
          <w:p w:rsidR="008C317A" w:rsidRDefault="008C317A" w:rsidP="008C317A">
            <w:pPr>
              <w:jc w:val="center"/>
              <w:rPr>
                <w:b/>
                <w:lang w:val="es-CO"/>
              </w:rPr>
            </w:pPr>
          </w:p>
          <w:p w:rsidR="008C317A" w:rsidRDefault="008C317A" w:rsidP="008C317A">
            <w:pPr>
              <w:rPr>
                <w:b/>
                <w:lang w:val="es-CO"/>
              </w:rPr>
            </w:pPr>
          </w:p>
        </w:tc>
      </w:tr>
      <w:tr w:rsidR="008C317A" w:rsidRPr="009541C3" w:rsidTr="008C3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1" w:type="dxa"/>
          <w:trHeight w:val="443"/>
        </w:trPr>
        <w:tc>
          <w:tcPr>
            <w:tcW w:w="1023" w:type="dxa"/>
            <w:shd w:val="clear" w:color="auto" w:fill="A50021"/>
            <w:vAlign w:val="center"/>
          </w:tcPr>
          <w:p w:rsidR="008C317A" w:rsidRPr="009541C3" w:rsidRDefault="008C317A" w:rsidP="008C317A">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1812" w:type="dxa"/>
            <w:shd w:val="clear" w:color="auto" w:fill="A50021"/>
          </w:tcPr>
          <w:p w:rsidR="008C317A" w:rsidRPr="009541C3" w:rsidRDefault="008C317A" w:rsidP="008C317A">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4990" w:type="dxa"/>
            <w:gridSpan w:val="2"/>
            <w:shd w:val="clear" w:color="auto" w:fill="A50021"/>
            <w:vAlign w:val="center"/>
          </w:tcPr>
          <w:p w:rsidR="008C317A" w:rsidRPr="009541C3" w:rsidRDefault="008C317A" w:rsidP="008C317A">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8C317A" w:rsidRPr="00C431C5" w:rsidTr="008C3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1" w:type="dxa"/>
          <w:trHeight w:val="443"/>
        </w:trPr>
        <w:tc>
          <w:tcPr>
            <w:tcW w:w="1023" w:type="dxa"/>
            <w:shd w:val="clear" w:color="auto" w:fill="FFFFFF" w:themeFill="background1"/>
            <w:vAlign w:val="center"/>
          </w:tcPr>
          <w:p w:rsidR="008C317A" w:rsidRPr="00C431C5" w:rsidRDefault="008C317A" w:rsidP="008C317A">
            <w:pPr>
              <w:pStyle w:val="Prrafodelista"/>
              <w:spacing w:after="0"/>
              <w:ind w:left="0"/>
              <w:jc w:val="center"/>
              <w:rPr>
                <w:rFonts w:ascii="Arial" w:hAnsi="Arial" w:cs="Arial"/>
                <w:sz w:val="18"/>
                <w:szCs w:val="18"/>
              </w:rPr>
            </w:pPr>
            <w:r>
              <w:rPr>
                <w:rFonts w:ascii="Arial" w:hAnsi="Arial" w:cs="Arial"/>
                <w:sz w:val="18"/>
                <w:szCs w:val="18"/>
              </w:rPr>
              <w:t>1</w:t>
            </w:r>
          </w:p>
        </w:tc>
        <w:tc>
          <w:tcPr>
            <w:tcW w:w="1812" w:type="dxa"/>
            <w:shd w:val="clear" w:color="auto" w:fill="FFFFFF" w:themeFill="background1"/>
            <w:vAlign w:val="center"/>
          </w:tcPr>
          <w:p w:rsidR="008C317A" w:rsidRPr="00CC5FC7" w:rsidRDefault="008C317A" w:rsidP="008C317A">
            <w:pPr>
              <w:pStyle w:val="Prrafodelista"/>
              <w:spacing w:after="0"/>
              <w:ind w:left="0"/>
              <w:jc w:val="center"/>
              <w:rPr>
                <w:rFonts w:ascii="Arial Narrow" w:hAnsi="Arial Narrow" w:cs="Arial"/>
                <w:b/>
                <w:color w:val="FFFFFF" w:themeColor="background1"/>
              </w:rPr>
            </w:pPr>
            <w:r>
              <w:rPr>
                <w:rFonts w:ascii="Arial Narrow" w:hAnsi="Arial Narrow" w:cs="Arial"/>
                <w:b/>
                <w:color w:val="FFFFFF" w:themeColor="background1"/>
              </w:rPr>
              <w:t>30</w:t>
            </w:r>
            <w:r w:rsidRPr="00847815">
              <w:rPr>
                <w:rFonts w:ascii="Arial Narrow" w:hAnsi="Arial Narrow" w:cs="Arial"/>
                <w:color w:val="FFFFFF" w:themeColor="background1"/>
              </w:rPr>
              <w:t>/</w:t>
            </w:r>
            <w:r w:rsidRPr="00847815">
              <w:rPr>
                <w:rFonts w:ascii="Arial Narrow" w:hAnsi="Arial Narrow" w:cs="Arial"/>
                <w:sz w:val="20"/>
                <w:szCs w:val="20"/>
              </w:rPr>
              <w:t>30/05/2014</w:t>
            </w:r>
          </w:p>
        </w:tc>
        <w:tc>
          <w:tcPr>
            <w:tcW w:w="4990" w:type="dxa"/>
            <w:gridSpan w:val="2"/>
            <w:shd w:val="clear" w:color="auto" w:fill="FFFFFF" w:themeFill="background1"/>
            <w:vAlign w:val="center"/>
          </w:tcPr>
          <w:p w:rsidR="008C317A" w:rsidRPr="00CC5FC7" w:rsidRDefault="008C317A" w:rsidP="008C317A">
            <w:pPr>
              <w:pStyle w:val="Prrafodelista"/>
              <w:spacing w:after="0"/>
              <w:ind w:left="0"/>
              <w:rPr>
                <w:rFonts w:ascii="Arial Narrow" w:hAnsi="Arial Narrow" w:cs="Arial"/>
              </w:rPr>
            </w:pPr>
            <w:r w:rsidRPr="00807453">
              <w:rPr>
                <w:rFonts w:ascii="Arial Narrow" w:hAnsi="Arial Narrow" w:cs="Arial"/>
                <w:color w:val="000000" w:themeColor="text1"/>
                <w:sz w:val="20"/>
              </w:rPr>
              <w:t>Creación</w:t>
            </w:r>
            <w:r>
              <w:rPr>
                <w:rFonts w:ascii="Arial Narrow" w:hAnsi="Arial Narrow" w:cs="Arial"/>
                <w:color w:val="000000" w:themeColor="text1"/>
                <w:sz w:val="20"/>
              </w:rPr>
              <w:t xml:space="preserve"> del formato</w:t>
            </w:r>
          </w:p>
        </w:tc>
      </w:tr>
      <w:tr w:rsidR="008C317A" w:rsidRPr="00A522F1" w:rsidTr="008C3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1" w:type="dxa"/>
          <w:trHeight w:val="1191"/>
        </w:trPr>
        <w:tc>
          <w:tcPr>
            <w:tcW w:w="1023" w:type="dxa"/>
          </w:tcPr>
          <w:p w:rsidR="008C317A" w:rsidRDefault="008C317A" w:rsidP="008C317A">
            <w:pPr>
              <w:pStyle w:val="Prrafodelista"/>
              <w:spacing w:after="0"/>
              <w:ind w:left="0"/>
              <w:jc w:val="center"/>
              <w:rPr>
                <w:rFonts w:ascii="Arial" w:hAnsi="Arial" w:cs="Arial"/>
                <w:sz w:val="18"/>
                <w:szCs w:val="18"/>
              </w:rPr>
            </w:pPr>
          </w:p>
          <w:p w:rsidR="008C317A" w:rsidRPr="00A522F1" w:rsidRDefault="008C317A" w:rsidP="008C317A">
            <w:pPr>
              <w:pStyle w:val="Prrafodelista"/>
              <w:spacing w:after="0"/>
              <w:ind w:left="0"/>
              <w:jc w:val="center"/>
              <w:rPr>
                <w:rFonts w:ascii="Arial" w:hAnsi="Arial" w:cs="Arial"/>
                <w:sz w:val="18"/>
                <w:szCs w:val="18"/>
              </w:rPr>
            </w:pPr>
            <w:r>
              <w:rPr>
                <w:rFonts w:ascii="Arial" w:hAnsi="Arial" w:cs="Arial"/>
                <w:sz w:val="18"/>
                <w:szCs w:val="18"/>
              </w:rPr>
              <w:t>2</w:t>
            </w:r>
          </w:p>
        </w:tc>
        <w:tc>
          <w:tcPr>
            <w:tcW w:w="1812" w:type="dxa"/>
            <w:vAlign w:val="center"/>
          </w:tcPr>
          <w:p w:rsidR="008C317A" w:rsidRPr="002C3481" w:rsidRDefault="008C317A" w:rsidP="008C317A">
            <w:pPr>
              <w:pStyle w:val="Prrafodelista"/>
              <w:spacing w:after="0"/>
              <w:ind w:left="0"/>
              <w:jc w:val="center"/>
              <w:rPr>
                <w:rFonts w:ascii="Arial Narrow" w:hAnsi="Arial Narrow" w:cs="Arial"/>
                <w:color w:val="000000" w:themeColor="text1"/>
                <w:sz w:val="20"/>
              </w:rPr>
            </w:pPr>
            <w:r w:rsidRPr="004C6A08">
              <w:rPr>
                <w:rFonts w:ascii="Arial Narrow" w:hAnsi="Arial Narrow" w:cs="Arial"/>
                <w:sz w:val="20"/>
              </w:rPr>
              <w:t>24/02/2015</w:t>
            </w:r>
          </w:p>
        </w:tc>
        <w:tc>
          <w:tcPr>
            <w:tcW w:w="4990" w:type="dxa"/>
            <w:gridSpan w:val="2"/>
            <w:vAlign w:val="center"/>
          </w:tcPr>
          <w:p w:rsidR="008C317A" w:rsidRDefault="008C317A" w:rsidP="008C317A">
            <w:pPr>
              <w:pStyle w:val="Prrafodelista"/>
              <w:spacing w:after="0"/>
              <w:ind w:left="0"/>
              <w:jc w:val="both"/>
              <w:rPr>
                <w:rFonts w:ascii="Arial Narrow" w:hAnsi="Arial Narrow" w:cs="Arial"/>
                <w:color w:val="000000" w:themeColor="text1"/>
                <w:sz w:val="20"/>
              </w:rPr>
            </w:pPr>
          </w:p>
          <w:p w:rsidR="008C317A" w:rsidRPr="002C3481" w:rsidRDefault="008C317A" w:rsidP="008C317A">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adicionó el número de auditoria, la definición de cada una de términos, la agenda de la auditoria, informe de la auditoria, conformidad, aspectos positivos, fortalezas, oportunidades de mejora, observaciones, no conformidades, ficha técnica y responsables de la auditoria.</w:t>
            </w:r>
          </w:p>
        </w:tc>
      </w:tr>
      <w:tr w:rsidR="008C317A" w:rsidRPr="00A522F1" w:rsidTr="008C3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1" w:type="dxa"/>
          <w:trHeight w:val="539"/>
        </w:trPr>
        <w:tc>
          <w:tcPr>
            <w:tcW w:w="1023" w:type="dxa"/>
          </w:tcPr>
          <w:p w:rsidR="008C317A" w:rsidRDefault="008C317A" w:rsidP="008C317A">
            <w:pPr>
              <w:pStyle w:val="Prrafodelista"/>
              <w:spacing w:after="0"/>
              <w:ind w:left="0"/>
              <w:jc w:val="center"/>
              <w:rPr>
                <w:rFonts w:ascii="Arial" w:hAnsi="Arial" w:cs="Arial"/>
                <w:sz w:val="18"/>
                <w:szCs w:val="18"/>
              </w:rPr>
            </w:pPr>
          </w:p>
          <w:p w:rsidR="008C317A" w:rsidRDefault="008C317A" w:rsidP="008C317A">
            <w:pPr>
              <w:pStyle w:val="Prrafodelista"/>
              <w:spacing w:after="0"/>
              <w:ind w:left="0"/>
              <w:jc w:val="center"/>
              <w:rPr>
                <w:rFonts w:ascii="Arial" w:hAnsi="Arial" w:cs="Arial"/>
                <w:sz w:val="18"/>
                <w:szCs w:val="18"/>
              </w:rPr>
            </w:pPr>
            <w:r>
              <w:rPr>
                <w:rFonts w:ascii="Arial" w:hAnsi="Arial" w:cs="Arial"/>
                <w:sz w:val="18"/>
                <w:szCs w:val="18"/>
              </w:rPr>
              <w:t>3</w:t>
            </w:r>
          </w:p>
        </w:tc>
        <w:tc>
          <w:tcPr>
            <w:tcW w:w="1812" w:type="dxa"/>
            <w:vAlign w:val="center"/>
          </w:tcPr>
          <w:p w:rsidR="008C317A" w:rsidRPr="004C6A08" w:rsidRDefault="008C317A" w:rsidP="008C317A">
            <w:pPr>
              <w:pStyle w:val="Prrafodelista"/>
              <w:spacing w:after="0"/>
              <w:ind w:left="0"/>
              <w:jc w:val="center"/>
              <w:rPr>
                <w:rFonts w:ascii="Arial Narrow" w:hAnsi="Arial Narrow" w:cs="Arial"/>
                <w:sz w:val="20"/>
              </w:rPr>
            </w:pPr>
            <w:r>
              <w:rPr>
                <w:rFonts w:ascii="Arial Narrow" w:hAnsi="Arial Narrow" w:cs="Arial"/>
                <w:sz w:val="20"/>
              </w:rPr>
              <w:t>6/11/ 2015</w:t>
            </w:r>
          </w:p>
        </w:tc>
        <w:tc>
          <w:tcPr>
            <w:tcW w:w="4990" w:type="dxa"/>
            <w:gridSpan w:val="2"/>
            <w:vAlign w:val="center"/>
          </w:tcPr>
          <w:p w:rsidR="008C317A" w:rsidRDefault="008C317A" w:rsidP="008C317A">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restructura la presentación de la no conformidad</w:t>
            </w:r>
          </w:p>
        </w:tc>
      </w:tr>
      <w:tr w:rsidR="008C317A" w:rsidRPr="00A522F1" w:rsidTr="008C3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1" w:type="dxa"/>
          <w:trHeight w:val="539"/>
        </w:trPr>
        <w:tc>
          <w:tcPr>
            <w:tcW w:w="1023" w:type="dxa"/>
          </w:tcPr>
          <w:p w:rsidR="008C317A" w:rsidRDefault="008C317A" w:rsidP="008C317A">
            <w:pPr>
              <w:pStyle w:val="Prrafodelista"/>
              <w:spacing w:after="0"/>
              <w:ind w:left="0"/>
              <w:jc w:val="center"/>
              <w:rPr>
                <w:rFonts w:ascii="Arial" w:hAnsi="Arial" w:cs="Arial"/>
                <w:sz w:val="18"/>
                <w:szCs w:val="18"/>
              </w:rPr>
            </w:pPr>
          </w:p>
          <w:p w:rsidR="008C317A" w:rsidRDefault="008C317A" w:rsidP="008C317A">
            <w:pPr>
              <w:pStyle w:val="Prrafodelista"/>
              <w:spacing w:after="0"/>
              <w:ind w:left="0"/>
              <w:jc w:val="center"/>
              <w:rPr>
                <w:rFonts w:ascii="Arial" w:hAnsi="Arial" w:cs="Arial"/>
                <w:sz w:val="18"/>
                <w:szCs w:val="18"/>
              </w:rPr>
            </w:pPr>
            <w:r>
              <w:rPr>
                <w:rFonts w:ascii="Arial" w:hAnsi="Arial" w:cs="Arial"/>
                <w:sz w:val="18"/>
                <w:szCs w:val="18"/>
              </w:rPr>
              <w:t>4</w:t>
            </w:r>
          </w:p>
        </w:tc>
        <w:tc>
          <w:tcPr>
            <w:tcW w:w="1812" w:type="dxa"/>
            <w:vAlign w:val="center"/>
          </w:tcPr>
          <w:p w:rsidR="008C317A" w:rsidRDefault="008C317A" w:rsidP="008C317A">
            <w:pPr>
              <w:pStyle w:val="Prrafodelista"/>
              <w:spacing w:after="0"/>
              <w:ind w:left="0"/>
              <w:jc w:val="center"/>
              <w:rPr>
                <w:rFonts w:ascii="Arial Narrow" w:hAnsi="Arial Narrow" w:cs="Arial"/>
                <w:sz w:val="20"/>
              </w:rPr>
            </w:pPr>
            <w:r>
              <w:rPr>
                <w:rFonts w:ascii="Arial Narrow" w:hAnsi="Arial Narrow" w:cs="Arial"/>
                <w:sz w:val="20"/>
              </w:rPr>
              <w:t>26/07/2017</w:t>
            </w:r>
          </w:p>
        </w:tc>
        <w:tc>
          <w:tcPr>
            <w:tcW w:w="4990" w:type="dxa"/>
            <w:gridSpan w:val="2"/>
            <w:vAlign w:val="center"/>
          </w:tcPr>
          <w:p w:rsidR="008C317A" w:rsidRDefault="008C317A" w:rsidP="008C317A">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modifica el nombre del formato de acuerdo con el procedimiento.se adiciona firma aprobación del Jefe Oficina de Control Interno </w:t>
            </w:r>
          </w:p>
        </w:tc>
      </w:tr>
      <w:tr w:rsidR="008C317A" w:rsidRPr="00A522F1" w:rsidTr="008C3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1" w:type="dxa"/>
          <w:trHeight w:val="539"/>
        </w:trPr>
        <w:tc>
          <w:tcPr>
            <w:tcW w:w="1023" w:type="dxa"/>
          </w:tcPr>
          <w:p w:rsidR="008C317A" w:rsidRDefault="008C317A" w:rsidP="008C317A">
            <w:pPr>
              <w:pStyle w:val="Prrafodelista"/>
              <w:spacing w:after="0"/>
              <w:ind w:left="0"/>
              <w:jc w:val="center"/>
              <w:rPr>
                <w:rFonts w:ascii="Arial" w:hAnsi="Arial" w:cs="Arial"/>
                <w:sz w:val="18"/>
                <w:szCs w:val="18"/>
              </w:rPr>
            </w:pPr>
            <w:r>
              <w:rPr>
                <w:rFonts w:ascii="Arial" w:hAnsi="Arial" w:cs="Arial"/>
                <w:sz w:val="18"/>
                <w:szCs w:val="18"/>
              </w:rPr>
              <w:t>5</w:t>
            </w:r>
          </w:p>
        </w:tc>
        <w:tc>
          <w:tcPr>
            <w:tcW w:w="1812" w:type="dxa"/>
            <w:vAlign w:val="center"/>
          </w:tcPr>
          <w:p w:rsidR="008C317A" w:rsidRDefault="008C317A" w:rsidP="008C317A">
            <w:pPr>
              <w:pStyle w:val="Prrafodelista"/>
              <w:spacing w:after="0"/>
              <w:ind w:left="0"/>
              <w:jc w:val="center"/>
              <w:rPr>
                <w:rFonts w:ascii="Arial Narrow" w:hAnsi="Arial Narrow" w:cs="Arial"/>
                <w:sz w:val="20"/>
              </w:rPr>
            </w:pPr>
            <w:r>
              <w:rPr>
                <w:rFonts w:ascii="Arial Narrow" w:hAnsi="Arial Narrow" w:cs="Arial"/>
                <w:sz w:val="20"/>
              </w:rPr>
              <w:t>22/05/2018</w:t>
            </w:r>
          </w:p>
        </w:tc>
        <w:tc>
          <w:tcPr>
            <w:tcW w:w="4990" w:type="dxa"/>
            <w:gridSpan w:val="2"/>
            <w:vAlign w:val="center"/>
          </w:tcPr>
          <w:p w:rsidR="008C317A" w:rsidRDefault="008C317A" w:rsidP="008C317A">
            <w:pPr>
              <w:pStyle w:val="Prrafodelista"/>
              <w:spacing w:after="0"/>
              <w:ind w:left="0"/>
              <w:jc w:val="both"/>
              <w:rPr>
                <w:rFonts w:ascii="Arial Narrow" w:hAnsi="Arial Narrow" w:cs="Arial"/>
                <w:color w:val="000000" w:themeColor="text1"/>
                <w:sz w:val="20"/>
              </w:rPr>
            </w:pPr>
            <w:r>
              <w:rPr>
                <w:rFonts w:ascii="Arial Narrow" w:hAnsi="Arial Narrow" w:cs="Arial"/>
                <w:sz w:val="20"/>
              </w:rPr>
              <w:t xml:space="preserve">Se modifica formato </w:t>
            </w:r>
            <w:proofErr w:type="gramStart"/>
            <w:r>
              <w:rPr>
                <w:rFonts w:ascii="Arial Narrow" w:hAnsi="Arial Narrow" w:cs="Arial"/>
                <w:sz w:val="20"/>
              </w:rPr>
              <w:t>de acuerdo a</w:t>
            </w:r>
            <w:proofErr w:type="gramEnd"/>
            <w:r>
              <w:rPr>
                <w:rFonts w:ascii="Arial Narrow" w:hAnsi="Arial Narrow" w:cs="Arial"/>
                <w:sz w:val="20"/>
              </w:rPr>
              <w:t xml:space="preserve"> nuevos lineamientos del jefe de la Oficina de Control Interno, se eliminan cuadros en Excel.</w:t>
            </w:r>
          </w:p>
        </w:tc>
      </w:tr>
    </w:tbl>
    <w:p w:rsidR="008C317A" w:rsidRDefault="008C317A" w:rsidP="00C018F0">
      <w:pPr>
        <w:jc w:val="both"/>
        <w:rPr>
          <w:b/>
          <w:lang w:val="es-CO"/>
        </w:rPr>
      </w:pPr>
    </w:p>
    <w:p w:rsidR="00A760AC" w:rsidRPr="00154FE6" w:rsidRDefault="00A760AC" w:rsidP="008C317A">
      <w:pPr>
        <w:jc w:val="both"/>
        <w:rPr>
          <w:b/>
        </w:rPr>
      </w:pPr>
    </w:p>
    <w:sectPr w:rsidR="00A760AC" w:rsidRPr="00154FE6">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D0F" w:rsidRDefault="005D0D0F" w:rsidP="00C018F0">
      <w:pPr>
        <w:spacing w:after="0" w:line="240" w:lineRule="auto"/>
      </w:pPr>
      <w:r>
        <w:separator/>
      </w:r>
    </w:p>
  </w:endnote>
  <w:endnote w:type="continuationSeparator" w:id="0">
    <w:p w:rsidR="005D0D0F" w:rsidRDefault="005D0D0F"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D0F" w:rsidRDefault="005D0D0F" w:rsidP="00C018F0">
      <w:pPr>
        <w:spacing w:after="0" w:line="240" w:lineRule="auto"/>
      </w:pPr>
      <w:r>
        <w:separator/>
      </w:r>
    </w:p>
  </w:footnote>
  <w:footnote w:type="continuationSeparator" w:id="0">
    <w:p w:rsidR="005D0D0F" w:rsidRDefault="005D0D0F" w:rsidP="00C01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C018F0" w:rsidRPr="0044395D" w:rsidTr="005A7546">
      <w:trPr>
        <w:trHeight w:val="275"/>
      </w:trPr>
      <w:tc>
        <w:tcPr>
          <w:tcW w:w="3035" w:type="dxa"/>
          <w:vMerge w:val="restart"/>
          <w:shd w:val="clear" w:color="auto" w:fill="auto"/>
        </w:tcPr>
        <w:p w:rsidR="005A7546" w:rsidRPr="00C225FB" w:rsidRDefault="00304D3A" w:rsidP="00304D3A">
          <w:pPr>
            <w:widowControl w:val="0"/>
            <w:jc w:val="center"/>
            <w:rPr>
              <w:noProof/>
              <w:sz w:val="16"/>
              <w:szCs w:val="16"/>
            </w:rPr>
          </w:pPr>
          <w:r>
            <w:rPr>
              <w:noProof/>
              <w:lang w:eastAsia="es-ES"/>
            </w:rPr>
            <w:drawing>
              <wp:inline distT="0" distB="0" distL="0" distR="0" wp14:anchorId="253B65EE" wp14:editId="72C22616">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rsidR="00C018F0" w:rsidRPr="00D94C2D" w:rsidRDefault="00C018F0" w:rsidP="00C018F0">
          <w:pPr>
            <w:widowControl w:val="0"/>
            <w:jc w:val="center"/>
            <w:rPr>
              <w:b/>
              <w:sz w:val="20"/>
              <w:szCs w:val="20"/>
            </w:rPr>
          </w:pPr>
          <w:r>
            <w:rPr>
              <w:rFonts w:ascii="Arial" w:hAnsi="Arial" w:cs="Arial"/>
              <w:b/>
              <w:sz w:val="20"/>
              <w:szCs w:val="20"/>
            </w:rPr>
            <w:t>INFORME AUDITORIA AL SISTEMA INTEGRADO DE GESTION</w:t>
          </w:r>
        </w:p>
      </w:tc>
    </w:tr>
    <w:tr w:rsidR="00C018F0" w:rsidRPr="0044395D" w:rsidTr="005A7546">
      <w:trPr>
        <w:trHeight w:val="176"/>
      </w:trPr>
      <w:tc>
        <w:tcPr>
          <w:tcW w:w="3035" w:type="dxa"/>
          <w:vMerge/>
          <w:shd w:val="clear" w:color="auto" w:fill="auto"/>
        </w:tcPr>
        <w:p w:rsidR="00C018F0" w:rsidRPr="00C225FB" w:rsidRDefault="00C018F0" w:rsidP="00C018F0">
          <w:pPr>
            <w:widowControl w:val="0"/>
            <w:rPr>
              <w:sz w:val="16"/>
              <w:szCs w:val="16"/>
            </w:rPr>
          </w:pPr>
        </w:p>
      </w:tc>
      <w:tc>
        <w:tcPr>
          <w:tcW w:w="7172" w:type="dxa"/>
          <w:gridSpan w:val="4"/>
          <w:shd w:val="clear" w:color="auto" w:fill="auto"/>
        </w:tcPr>
        <w:p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C018F0" w:rsidRPr="0044395D" w:rsidTr="005A7546">
      <w:trPr>
        <w:trHeight w:hRule="exact" w:val="230"/>
      </w:trPr>
      <w:tc>
        <w:tcPr>
          <w:tcW w:w="3035" w:type="dxa"/>
          <w:vMerge/>
          <w:shd w:val="clear" w:color="auto" w:fill="auto"/>
        </w:tcPr>
        <w:p w:rsidR="00C018F0" w:rsidRPr="00C225FB" w:rsidRDefault="00C018F0" w:rsidP="00C018F0">
          <w:pPr>
            <w:widowControl w:val="0"/>
            <w:rPr>
              <w:sz w:val="16"/>
              <w:szCs w:val="16"/>
            </w:rPr>
          </w:pPr>
        </w:p>
      </w:tc>
      <w:tc>
        <w:tcPr>
          <w:tcW w:w="7172" w:type="dxa"/>
          <w:gridSpan w:val="4"/>
          <w:shd w:val="clear" w:color="auto" w:fill="auto"/>
          <w:vAlign w:val="center"/>
        </w:tcPr>
        <w:p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C018F0" w:rsidRPr="0044395D" w:rsidTr="005A7546">
      <w:trPr>
        <w:trHeight w:val="224"/>
      </w:trPr>
      <w:tc>
        <w:tcPr>
          <w:tcW w:w="3035" w:type="dxa"/>
          <w:vMerge/>
          <w:shd w:val="clear" w:color="auto" w:fill="auto"/>
        </w:tcPr>
        <w:p w:rsidR="00C018F0" w:rsidRPr="00C225FB" w:rsidRDefault="00C018F0" w:rsidP="00C018F0">
          <w:pPr>
            <w:widowControl w:val="0"/>
            <w:rPr>
              <w:sz w:val="16"/>
              <w:szCs w:val="16"/>
            </w:rPr>
          </w:pPr>
        </w:p>
      </w:tc>
      <w:tc>
        <w:tcPr>
          <w:tcW w:w="2086" w:type="dxa"/>
          <w:shd w:val="clear" w:color="auto" w:fill="auto"/>
        </w:tcPr>
        <w:p w:rsidR="00C018F0" w:rsidRPr="001D1716" w:rsidRDefault="00C018F0"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rsidR="00C018F0" w:rsidRPr="001D1716" w:rsidRDefault="00304D3A"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rsidR="00C018F0" w:rsidRPr="001D1716" w:rsidRDefault="00C018F0" w:rsidP="005A7546">
          <w:pPr>
            <w:pStyle w:val="Encabezado"/>
            <w:widowControl w:val="0"/>
            <w:rPr>
              <w:rFonts w:ascii="Arial" w:hAnsi="Arial" w:cs="Arial"/>
              <w:sz w:val="20"/>
              <w:szCs w:val="20"/>
            </w:rPr>
          </w:pPr>
          <w:r w:rsidRPr="001D1716">
            <w:rPr>
              <w:rFonts w:ascii="Arial" w:hAnsi="Arial" w:cs="Arial"/>
              <w:sz w:val="20"/>
              <w:szCs w:val="20"/>
            </w:rPr>
            <w:t>Fecha:</w:t>
          </w:r>
          <w:r w:rsidR="00304D3A">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rsidR="00C018F0" w:rsidRPr="001D1716" w:rsidRDefault="00C018F0"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8B37C8">
            <w:rPr>
              <w:rFonts w:ascii="Arial" w:hAnsi="Arial" w:cs="Arial"/>
              <w:noProof/>
              <w:sz w:val="20"/>
              <w:szCs w:val="20"/>
            </w:rPr>
            <w:t>3</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8B37C8">
            <w:rPr>
              <w:rFonts w:ascii="Arial" w:hAnsi="Arial" w:cs="Arial"/>
              <w:noProof/>
              <w:sz w:val="20"/>
              <w:szCs w:val="20"/>
            </w:rPr>
            <w:t>7</w:t>
          </w:r>
          <w:r w:rsidRPr="001D1716">
            <w:rPr>
              <w:rFonts w:ascii="Arial" w:hAnsi="Arial" w:cs="Arial"/>
              <w:sz w:val="20"/>
              <w:szCs w:val="20"/>
            </w:rPr>
            <w:fldChar w:fldCharType="end"/>
          </w:r>
        </w:p>
      </w:tc>
    </w:tr>
  </w:tbl>
  <w:p w:rsidR="00C018F0" w:rsidRDefault="00C018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66036C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4F6F26E1"/>
    <w:multiLevelType w:val="multilevel"/>
    <w:tmpl w:val="9CBC4116"/>
    <w:lvl w:ilvl="0">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59B6572"/>
    <w:multiLevelType w:val="multilevel"/>
    <w:tmpl w:val="319C8870"/>
    <w:lvl w:ilvl="0">
      <w:start w:val="12"/>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9083F3C"/>
    <w:multiLevelType w:val="multilevel"/>
    <w:tmpl w:val="2BF814DC"/>
    <w:lvl w:ilvl="0">
      <w:start w:val="1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F0"/>
    <w:rsid w:val="000115AB"/>
    <w:rsid w:val="00013B87"/>
    <w:rsid w:val="00053D33"/>
    <w:rsid w:val="00093719"/>
    <w:rsid w:val="00096A78"/>
    <w:rsid w:val="00143015"/>
    <w:rsid w:val="00154FE6"/>
    <w:rsid w:val="00194460"/>
    <w:rsid w:val="0019572D"/>
    <w:rsid w:val="001C2D61"/>
    <w:rsid w:val="001C2E09"/>
    <w:rsid w:val="00212E76"/>
    <w:rsid w:val="00254BBE"/>
    <w:rsid w:val="00291BB3"/>
    <w:rsid w:val="002A7A9F"/>
    <w:rsid w:val="002C48A7"/>
    <w:rsid w:val="00304D3A"/>
    <w:rsid w:val="003575C5"/>
    <w:rsid w:val="003634F9"/>
    <w:rsid w:val="003A1D0E"/>
    <w:rsid w:val="003D158F"/>
    <w:rsid w:val="003F5532"/>
    <w:rsid w:val="00407390"/>
    <w:rsid w:val="004452D5"/>
    <w:rsid w:val="00491703"/>
    <w:rsid w:val="004E5420"/>
    <w:rsid w:val="00515CA8"/>
    <w:rsid w:val="00540DFD"/>
    <w:rsid w:val="00571913"/>
    <w:rsid w:val="005854D5"/>
    <w:rsid w:val="005A7546"/>
    <w:rsid w:val="005D0D0F"/>
    <w:rsid w:val="00604429"/>
    <w:rsid w:val="00635E37"/>
    <w:rsid w:val="00672275"/>
    <w:rsid w:val="00672EA4"/>
    <w:rsid w:val="006C7D2F"/>
    <w:rsid w:val="006F3677"/>
    <w:rsid w:val="007004CA"/>
    <w:rsid w:val="00722B4D"/>
    <w:rsid w:val="007406B9"/>
    <w:rsid w:val="00764426"/>
    <w:rsid w:val="007C73E0"/>
    <w:rsid w:val="00832BAA"/>
    <w:rsid w:val="0084386F"/>
    <w:rsid w:val="00860242"/>
    <w:rsid w:val="0089039F"/>
    <w:rsid w:val="008922E9"/>
    <w:rsid w:val="00896F86"/>
    <w:rsid w:val="008A0A86"/>
    <w:rsid w:val="008B37C8"/>
    <w:rsid w:val="008B7DEB"/>
    <w:rsid w:val="008C317A"/>
    <w:rsid w:val="009348A4"/>
    <w:rsid w:val="00937784"/>
    <w:rsid w:val="009460D6"/>
    <w:rsid w:val="009A12F0"/>
    <w:rsid w:val="00A002C1"/>
    <w:rsid w:val="00A04C19"/>
    <w:rsid w:val="00A75E4B"/>
    <w:rsid w:val="00A760AC"/>
    <w:rsid w:val="00AB2708"/>
    <w:rsid w:val="00AE7028"/>
    <w:rsid w:val="00B704CD"/>
    <w:rsid w:val="00B80E27"/>
    <w:rsid w:val="00BC2652"/>
    <w:rsid w:val="00C018F0"/>
    <w:rsid w:val="00C230F5"/>
    <w:rsid w:val="00C64525"/>
    <w:rsid w:val="00C70E4F"/>
    <w:rsid w:val="00D03E63"/>
    <w:rsid w:val="00D1286A"/>
    <w:rsid w:val="00D278CD"/>
    <w:rsid w:val="00D336F2"/>
    <w:rsid w:val="00D3548F"/>
    <w:rsid w:val="00D920C5"/>
    <w:rsid w:val="00DA379D"/>
    <w:rsid w:val="00DF6B86"/>
    <w:rsid w:val="00E10768"/>
    <w:rsid w:val="00E1361C"/>
    <w:rsid w:val="00E34AC9"/>
    <w:rsid w:val="00E3609C"/>
    <w:rsid w:val="00E42FD2"/>
    <w:rsid w:val="00E64960"/>
    <w:rsid w:val="00E81B8B"/>
    <w:rsid w:val="00EE012F"/>
    <w:rsid w:val="00F02ED6"/>
    <w:rsid w:val="00F64F25"/>
    <w:rsid w:val="00F84007"/>
    <w:rsid w:val="00FC4F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paragraph" w:styleId="Listaconvietas">
    <w:name w:val="List Bullet"/>
    <w:basedOn w:val="Normal"/>
    <w:uiPriority w:val="99"/>
    <w:unhideWhenUsed/>
    <w:rsid w:val="00571913"/>
    <w:pPr>
      <w:numPr>
        <w:numId w:val="3"/>
      </w:numPr>
      <w:contextualSpacing/>
    </w:pPr>
  </w:style>
  <w:style w:type="character" w:styleId="Textoennegrita">
    <w:name w:val="Strong"/>
    <w:basedOn w:val="Fuentedeprrafopredeter"/>
    <w:uiPriority w:val="22"/>
    <w:qFormat/>
    <w:rsid w:val="00D336F2"/>
    <w:rPr>
      <w:b/>
      <w:bCs/>
    </w:rPr>
  </w:style>
  <w:style w:type="character" w:styleId="Refdecomentario">
    <w:name w:val="annotation reference"/>
    <w:basedOn w:val="Fuentedeprrafopredeter"/>
    <w:uiPriority w:val="99"/>
    <w:semiHidden/>
    <w:unhideWhenUsed/>
    <w:rsid w:val="00C64525"/>
    <w:rPr>
      <w:sz w:val="16"/>
      <w:szCs w:val="16"/>
    </w:rPr>
  </w:style>
  <w:style w:type="paragraph" w:styleId="Textocomentario">
    <w:name w:val="annotation text"/>
    <w:basedOn w:val="Normal"/>
    <w:link w:val="TextocomentarioCar"/>
    <w:uiPriority w:val="99"/>
    <w:semiHidden/>
    <w:unhideWhenUsed/>
    <w:rsid w:val="00C645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4525"/>
    <w:rPr>
      <w:sz w:val="20"/>
      <w:szCs w:val="20"/>
    </w:rPr>
  </w:style>
  <w:style w:type="paragraph" w:styleId="Asuntodelcomentario">
    <w:name w:val="annotation subject"/>
    <w:basedOn w:val="Textocomentario"/>
    <w:next w:val="Textocomentario"/>
    <w:link w:val="AsuntodelcomentarioCar"/>
    <w:uiPriority w:val="99"/>
    <w:semiHidden/>
    <w:unhideWhenUsed/>
    <w:rsid w:val="00C64525"/>
    <w:rPr>
      <w:b/>
      <w:bCs/>
    </w:rPr>
  </w:style>
  <w:style w:type="character" w:customStyle="1" w:styleId="AsuntodelcomentarioCar">
    <w:name w:val="Asunto del comentario Car"/>
    <w:basedOn w:val="TextocomentarioCar"/>
    <w:link w:val="Asuntodelcomentario"/>
    <w:uiPriority w:val="99"/>
    <w:semiHidden/>
    <w:rsid w:val="00C64525"/>
    <w:rPr>
      <w:b/>
      <w:bCs/>
      <w:sz w:val="20"/>
      <w:szCs w:val="20"/>
    </w:rPr>
  </w:style>
  <w:style w:type="paragraph" w:styleId="Textodeglobo">
    <w:name w:val="Balloon Text"/>
    <w:basedOn w:val="Normal"/>
    <w:link w:val="TextodegloboCar"/>
    <w:uiPriority w:val="99"/>
    <w:semiHidden/>
    <w:unhideWhenUsed/>
    <w:rsid w:val="00C64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4525"/>
    <w:rPr>
      <w:rFonts w:ascii="Segoe UI" w:hAnsi="Segoe UI" w:cs="Segoe UI"/>
      <w:sz w:val="18"/>
      <w:szCs w:val="18"/>
    </w:rPr>
  </w:style>
  <w:style w:type="paragraph" w:styleId="Revisin">
    <w:name w:val="Revision"/>
    <w:hidden/>
    <w:uiPriority w:val="99"/>
    <w:semiHidden/>
    <w:rsid w:val="003D15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494609">
      <w:bodyDiv w:val="1"/>
      <w:marLeft w:val="0"/>
      <w:marRight w:val="0"/>
      <w:marTop w:val="0"/>
      <w:marBottom w:val="0"/>
      <w:divBdr>
        <w:top w:val="none" w:sz="0" w:space="0" w:color="auto"/>
        <w:left w:val="none" w:sz="0" w:space="0" w:color="auto"/>
        <w:bottom w:val="none" w:sz="0" w:space="0" w:color="auto"/>
        <w:right w:val="none" w:sz="0" w:space="0" w:color="auto"/>
      </w:divBdr>
    </w:div>
    <w:div w:id="1266815083">
      <w:bodyDiv w:val="1"/>
      <w:marLeft w:val="0"/>
      <w:marRight w:val="0"/>
      <w:marTop w:val="0"/>
      <w:marBottom w:val="0"/>
      <w:divBdr>
        <w:top w:val="none" w:sz="0" w:space="0" w:color="auto"/>
        <w:left w:val="none" w:sz="0" w:space="0" w:color="auto"/>
        <w:bottom w:val="none" w:sz="0" w:space="0" w:color="auto"/>
        <w:right w:val="none" w:sz="0" w:space="0" w:color="auto"/>
      </w:divBdr>
    </w:div>
    <w:div w:id="1394044526">
      <w:bodyDiv w:val="1"/>
      <w:marLeft w:val="0"/>
      <w:marRight w:val="0"/>
      <w:marTop w:val="0"/>
      <w:marBottom w:val="0"/>
      <w:divBdr>
        <w:top w:val="none" w:sz="0" w:space="0" w:color="auto"/>
        <w:left w:val="none" w:sz="0" w:space="0" w:color="auto"/>
        <w:bottom w:val="none" w:sz="0" w:space="0" w:color="auto"/>
        <w:right w:val="none" w:sz="0" w:space="0" w:color="auto"/>
      </w:divBdr>
    </w:div>
    <w:div w:id="165421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2434</Words>
  <Characters>13387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Jose David Murcia Rodriguez</cp:lastModifiedBy>
  <cp:revision>2</cp:revision>
  <dcterms:created xsi:type="dcterms:W3CDTF">2018-09-26T18:13:00Z</dcterms:created>
  <dcterms:modified xsi:type="dcterms:W3CDTF">2018-09-26T18:13:00Z</dcterms:modified>
</cp:coreProperties>
</file>