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B3509" w14:textId="77777777" w:rsidR="007978FD" w:rsidRDefault="007978FD" w:rsidP="007978FD">
      <w:pPr>
        <w:jc w:val="center"/>
        <w:rPr>
          <w:rFonts w:ascii="Arial" w:hAnsi="Arial" w:cs="Arial"/>
          <w:b/>
          <w:sz w:val="36"/>
          <w:szCs w:val="28"/>
          <w:lang w:val="es-ES"/>
        </w:rPr>
      </w:pPr>
    </w:p>
    <w:p w14:paraId="498E766E" w14:textId="77777777" w:rsidR="007978FD" w:rsidRDefault="007978FD" w:rsidP="007978FD">
      <w:pPr>
        <w:jc w:val="center"/>
        <w:rPr>
          <w:rFonts w:ascii="Arial" w:hAnsi="Arial" w:cs="Arial"/>
          <w:b/>
          <w:sz w:val="36"/>
          <w:szCs w:val="28"/>
          <w:lang w:val="es-ES"/>
        </w:rPr>
      </w:pPr>
      <w:r>
        <w:rPr>
          <w:rFonts w:ascii="Arial" w:hAnsi="Arial" w:cs="Arial"/>
          <w:b/>
          <w:sz w:val="36"/>
          <w:szCs w:val="28"/>
          <w:lang w:val="es-ES"/>
        </w:rPr>
        <w:t xml:space="preserve">Importantes mejoras en </w:t>
      </w:r>
      <w:r w:rsidRPr="00707472">
        <w:rPr>
          <w:rFonts w:ascii="Arial" w:hAnsi="Arial" w:cs="Arial"/>
          <w:b/>
          <w:sz w:val="36"/>
          <w:szCs w:val="28"/>
          <w:lang w:val="es-ES"/>
        </w:rPr>
        <w:t>la atención a las víctimas del conflicto</w:t>
      </w:r>
      <w:r>
        <w:rPr>
          <w:rFonts w:ascii="Arial" w:hAnsi="Arial" w:cs="Arial"/>
          <w:b/>
          <w:sz w:val="36"/>
          <w:szCs w:val="28"/>
          <w:lang w:val="es-ES"/>
        </w:rPr>
        <w:t>.</w:t>
      </w:r>
    </w:p>
    <w:p w14:paraId="796243D5" w14:textId="77777777" w:rsidR="007978FD" w:rsidRPr="00F7666E" w:rsidRDefault="007978FD" w:rsidP="007978FD">
      <w:pPr>
        <w:jc w:val="center"/>
        <w:rPr>
          <w:rFonts w:ascii="Arial" w:hAnsi="Arial" w:cs="Arial"/>
          <w:b/>
          <w:szCs w:val="28"/>
          <w:lang w:val="es-ES"/>
        </w:rPr>
      </w:pPr>
      <w:r w:rsidRPr="00F7666E">
        <w:rPr>
          <w:rFonts w:ascii="Arial" w:hAnsi="Arial" w:cs="Arial"/>
          <w:b/>
          <w:szCs w:val="28"/>
          <w:lang w:val="es-ES"/>
        </w:rPr>
        <w:t xml:space="preserve">Director </w:t>
      </w:r>
      <w:r>
        <w:rPr>
          <w:rFonts w:ascii="Arial" w:hAnsi="Arial" w:cs="Arial"/>
          <w:b/>
          <w:szCs w:val="28"/>
          <w:lang w:val="es-ES"/>
        </w:rPr>
        <w:t>Alan J</w:t>
      </w:r>
      <w:r w:rsidRPr="00F7666E">
        <w:rPr>
          <w:rFonts w:ascii="Arial" w:hAnsi="Arial" w:cs="Arial"/>
          <w:b/>
          <w:szCs w:val="28"/>
          <w:lang w:val="es-ES"/>
        </w:rPr>
        <w:t xml:space="preserve">ara </w:t>
      </w:r>
      <w:proofErr w:type="spellStart"/>
      <w:r w:rsidRPr="00F7666E">
        <w:rPr>
          <w:rFonts w:ascii="Arial" w:hAnsi="Arial" w:cs="Arial"/>
          <w:b/>
          <w:szCs w:val="28"/>
          <w:lang w:val="es-ES"/>
        </w:rPr>
        <w:t>Urzola</w:t>
      </w:r>
      <w:proofErr w:type="spellEnd"/>
      <w:r w:rsidRPr="00F7666E">
        <w:rPr>
          <w:rFonts w:ascii="Arial" w:hAnsi="Arial" w:cs="Arial"/>
          <w:b/>
          <w:szCs w:val="28"/>
          <w:lang w:val="es-ES"/>
        </w:rPr>
        <w:t>.</w:t>
      </w:r>
    </w:p>
    <w:p w14:paraId="49D13578" w14:textId="77777777" w:rsidR="007978FD" w:rsidRDefault="007978FD" w:rsidP="007978FD">
      <w:pPr>
        <w:jc w:val="both"/>
        <w:rPr>
          <w:rFonts w:ascii="Arial" w:hAnsi="Arial" w:cs="Arial"/>
          <w:b/>
          <w:lang w:val="es-ES"/>
        </w:rPr>
      </w:pPr>
    </w:p>
    <w:p w14:paraId="79FD166E" w14:textId="77777777" w:rsidR="007978FD" w:rsidRPr="007978FD" w:rsidRDefault="007978FD" w:rsidP="007978FD">
      <w:pPr>
        <w:ind w:firstLine="708"/>
        <w:jc w:val="both"/>
        <w:rPr>
          <w:rFonts w:ascii="Arial" w:hAnsi="Arial" w:cs="Arial"/>
          <w:b/>
          <w:sz w:val="24"/>
          <w:szCs w:val="24"/>
        </w:rPr>
      </w:pPr>
      <w:r w:rsidRPr="007978FD">
        <w:rPr>
          <w:rFonts w:ascii="Arial" w:hAnsi="Arial" w:cs="Arial"/>
          <w:b/>
          <w:sz w:val="24"/>
          <w:szCs w:val="24"/>
        </w:rPr>
        <w:t>Presentación.</w:t>
      </w:r>
    </w:p>
    <w:p w14:paraId="7D5271FE" w14:textId="77777777" w:rsidR="007978FD" w:rsidRPr="007978FD" w:rsidRDefault="007978FD" w:rsidP="007978FD">
      <w:pPr>
        <w:jc w:val="both"/>
        <w:rPr>
          <w:rFonts w:ascii="Arial" w:hAnsi="Arial" w:cs="Arial"/>
          <w:sz w:val="24"/>
          <w:szCs w:val="24"/>
        </w:rPr>
      </w:pPr>
      <w:r w:rsidRPr="007978FD">
        <w:rPr>
          <w:rFonts w:ascii="Arial" w:hAnsi="Arial" w:cs="Arial"/>
          <w:sz w:val="24"/>
          <w:szCs w:val="24"/>
        </w:rPr>
        <w:t xml:space="preserve">Próximo a cumplir un año de trabajo como Director de la Unidad para la Atención y Reparación Integral a las Víctimas, quiero presentarles, en esta oportunidad, una serie de mejoras en la atención de las víctimas, las cuales son fruto del trabajo profesional y dedicado de cada uno de ustedes durante este año; mejoras sustanciales que han redundado en ahorros de tiempo y dinero para las víctimas, para la Unidad y para la Rama Judicial. </w:t>
      </w:r>
    </w:p>
    <w:p w14:paraId="5EEC1D2D" w14:textId="77777777" w:rsidR="007978FD" w:rsidRPr="007978FD" w:rsidRDefault="007978FD" w:rsidP="007978FD">
      <w:pPr>
        <w:jc w:val="both"/>
        <w:rPr>
          <w:rFonts w:ascii="Arial" w:hAnsi="Arial" w:cs="Arial"/>
          <w:sz w:val="24"/>
          <w:szCs w:val="24"/>
        </w:rPr>
      </w:pPr>
      <w:r w:rsidRPr="007978FD">
        <w:rPr>
          <w:rFonts w:ascii="Arial" w:hAnsi="Arial" w:cs="Arial"/>
          <w:sz w:val="24"/>
          <w:szCs w:val="24"/>
        </w:rPr>
        <w:t xml:space="preserve">Hay que anotar que las mejoras se realizaron con el acompañamiento y asesoría del Departamento Administrativo de la Función Pública, sin inversión adicional de recursos, sustentados en un proceso de reingienería administrativa, operativa y con menos personal, como lo veremos a continuación. </w:t>
      </w:r>
    </w:p>
    <w:p w14:paraId="23282396" w14:textId="77777777" w:rsidR="007978FD" w:rsidRPr="007978FD" w:rsidRDefault="007978FD" w:rsidP="007978FD">
      <w:pPr>
        <w:jc w:val="both"/>
        <w:rPr>
          <w:rFonts w:ascii="Arial" w:hAnsi="Arial" w:cs="Arial"/>
          <w:b/>
          <w:sz w:val="24"/>
          <w:szCs w:val="24"/>
        </w:rPr>
      </w:pPr>
    </w:p>
    <w:p w14:paraId="55E9FBF8" w14:textId="77777777" w:rsidR="007978FD" w:rsidRPr="007978FD" w:rsidRDefault="007978FD" w:rsidP="007978FD">
      <w:pPr>
        <w:pStyle w:val="Prrafodelista"/>
        <w:numPr>
          <w:ilvl w:val="0"/>
          <w:numId w:val="1"/>
        </w:numPr>
        <w:jc w:val="both"/>
        <w:rPr>
          <w:rFonts w:ascii="Arial" w:hAnsi="Arial" w:cs="Arial"/>
          <w:b/>
        </w:rPr>
      </w:pPr>
      <w:r w:rsidRPr="007978FD">
        <w:rPr>
          <w:rFonts w:ascii="Arial" w:hAnsi="Arial" w:cs="Arial"/>
          <w:b/>
        </w:rPr>
        <w:t>Disminución de Tutelas y Derechos de Petición.</w:t>
      </w:r>
    </w:p>
    <w:p w14:paraId="0C744811" w14:textId="77777777" w:rsidR="007978FD" w:rsidRPr="007978FD" w:rsidRDefault="007978FD" w:rsidP="007978FD">
      <w:pPr>
        <w:pStyle w:val="Prrafodelista"/>
        <w:jc w:val="both"/>
        <w:rPr>
          <w:rFonts w:ascii="Arial" w:hAnsi="Arial" w:cs="Arial"/>
          <w:b/>
        </w:rPr>
      </w:pPr>
    </w:p>
    <w:p w14:paraId="63FD6806" w14:textId="77777777" w:rsidR="007978FD" w:rsidRPr="007978FD" w:rsidRDefault="007978FD" w:rsidP="007978FD">
      <w:pPr>
        <w:jc w:val="both"/>
        <w:rPr>
          <w:rFonts w:ascii="Arial" w:hAnsi="Arial" w:cs="Arial"/>
          <w:sz w:val="24"/>
          <w:szCs w:val="24"/>
        </w:rPr>
      </w:pPr>
      <w:r w:rsidRPr="007978FD">
        <w:rPr>
          <w:rFonts w:ascii="Arial" w:hAnsi="Arial" w:cs="Arial"/>
          <w:sz w:val="24"/>
          <w:szCs w:val="24"/>
        </w:rPr>
        <w:t>Con fecha a 31 de mayo de 2016 recibimos 50.926 tutelas pendientes de respuesta y a corte del mes de abril de 2017 logramos reducir este número a solo 6279, es decir en 11 meses de trabajo organizado y en equipo, logramos una reducción del 87% de las tutelas pendientes.</w:t>
      </w:r>
    </w:p>
    <w:p w14:paraId="0B8CA2B2" w14:textId="77777777" w:rsidR="007978FD" w:rsidRPr="007978FD" w:rsidRDefault="007978FD" w:rsidP="007978FD">
      <w:pPr>
        <w:jc w:val="both"/>
        <w:rPr>
          <w:rFonts w:ascii="Arial" w:hAnsi="Arial" w:cs="Arial"/>
          <w:sz w:val="24"/>
          <w:szCs w:val="24"/>
        </w:rPr>
      </w:pPr>
      <w:r w:rsidRPr="007978FD">
        <w:rPr>
          <w:rFonts w:ascii="Arial" w:hAnsi="Arial" w:cs="Arial"/>
          <w:sz w:val="24"/>
          <w:szCs w:val="24"/>
        </w:rPr>
        <w:t>En el caso de los derechos de petición, en mayo 21 de 2016 habían 128.416 pendientes de respuesta, a 31 de abril de 2017 tenemos 46.896, es decir hemos logrado una reducción del 67%.</w:t>
      </w:r>
    </w:p>
    <w:p w14:paraId="2D4A4B73" w14:textId="77777777" w:rsidR="007978FD" w:rsidRPr="007978FD" w:rsidRDefault="007978FD" w:rsidP="007978FD">
      <w:pPr>
        <w:jc w:val="both"/>
        <w:rPr>
          <w:rFonts w:ascii="Arial" w:hAnsi="Arial" w:cs="Arial"/>
          <w:sz w:val="24"/>
          <w:szCs w:val="24"/>
        </w:rPr>
      </w:pPr>
      <w:r w:rsidRPr="007978FD">
        <w:rPr>
          <w:rFonts w:ascii="Arial" w:hAnsi="Arial" w:cs="Arial"/>
          <w:sz w:val="24"/>
          <w:szCs w:val="24"/>
        </w:rPr>
        <w:t xml:space="preserve">Es de resaltar cómo la Unidad pasó de un promedio de tiempo de respuesta de 22 días de gestión y trámite de solicitudes o requerimientos por acción de tutelas en mayo de 2016 a 1,8 días, es decir a menos de dos días a 31 de abril de 2017, como se puede ver en la siguiente gráfica:  </w:t>
      </w:r>
    </w:p>
    <w:p w14:paraId="163D4AE1" w14:textId="77777777" w:rsidR="007978FD" w:rsidRDefault="007978FD" w:rsidP="007978FD">
      <w:pPr>
        <w:ind w:left="1134"/>
        <w:jc w:val="both"/>
        <w:rPr>
          <w:rFonts w:ascii="Arial" w:hAnsi="Arial" w:cs="Arial"/>
        </w:rPr>
      </w:pPr>
      <w:r w:rsidRPr="008D18B8">
        <w:rPr>
          <w:b/>
          <w:noProof/>
          <w:lang w:eastAsia="es-CO"/>
        </w:rPr>
        <w:lastRenderedPageBreak/>
        <w:drawing>
          <wp:inline distT="0" distB="0" distL="0" distR="0" wp14:anchorId="7FFC77E2" wp14:editId="13900F7E">
            <wp:extent cx="4225545" cy="20891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79630" cy="2115921"/>
                    </a:xfrm>
                    <a:prstGeom prst="rect">
                      <a:avLst/>
                    </a:prstGeom>
                  </pic:spPr>
                </pic:pic>
              </a:graphicData>
            </a:graphic>
          </wp:inline>
        </w:drawing>
      </w:r>
    </w:p>
    <w:p w14:paraId="486E53E2" w14:textId="77777777" w:rsidR="007978FD" w:rsidRDefault="007978FD" w:rsidP="007978FD">
      <w:pPr>
        <w:jc w:val="both"/>
        <w:rPr>
          <w:rFonts w:ascii="Arial" w:hAnsi="Arial" w:cs="Arial"/>
        </w:rPr>
      </w:pPr>
    </w:p>
    <w:p w14:paraId="4B94DD24" w14:textId="77777777" w:rsidR="007978FD" w:rsidRPr="007978FD" w:rsidRDefault="007978FD" w:rsidP="007978FD">
      <w:pPr>
        <w:jc w:val="both"/>
        <w:rPr>
          <w:rFonts w:ascii="Arial" w:hAnsi="Arial" w:cs="Arial"/>
          <w:sz w:val="24"/>
          <w:szCs w:val="24"/>
        </w:rPr>
      </w:pPr>
      <w:r w:rsidRPr="007978FD">
        <w:rPr>
          <w:rFonts w:ascii="Arial" w:hAnsi="Arial" w:cs="Arial"/>
          <w:sz w:val="24"/>
          <w:szCs w:val="24"/>
        </w:rPr>
        <w:t xml:space="preserve">Esta reducción de tutelas ha redundado en importantes ahorros para la Rama Judicial, las víctimas y para la Unidad, como se puede ver a continuación. </w:t>
      </w:r>
    </w:p>
    <w:p w14:paraId="28F49854" w14:textId="77777777" w:rsidR="007978FD" w:rsidRPr="007978FD" w:rsidRDefault="007978FD" w:rsidP="007978FD">
      <w:pPr>
        <w:pStyle w:val="Textonotapie"/>
        <w:jc w:val="both"/>
        <w:rPr>
          <w:rFonts w:ascii="Arial" w:hAnsi="Arial" w:cs="Arial"/>
        </w:rPr>
      </w:pPr>
      <w:r w:rsidRPr="007978FD">
        <w:rPr>
          <w:rFonts w:ascii="Arial" w:hAnsi="Arial" w:cs="Arial"/>
        </w:rPr>
        <w:t xml:space="preserve">Con base en el Estudio elaborado por la Agencia Nacional de Defensa Jurídica del Estado </w:t>
      </w:r>
      <w:r w:rsidRPr="007978FD">
        <w:rPr>
          <w:rFonts w:ascii="Arial" w:hAnsi="Arial" w:cs="Arial"/>
          <w:i/>
        </w:rPr>
        <w:t xml:space="preserve">“Riesgos y costos de </w:t>
      </w:r>
      <w:proofErr w:type="spellStart"/>
      <w:r w:rsidRPr="007978FD">
        <w:rPr>
          <w:rFonts w:ascii="Arial" w:hAnsi="Arial" w:cs="Arial"/>
          <w:i/>
        </w:rPr>
        <w:t>litigiosidad</w:t>
      </w:r>
      <w:proofErr w:type="spellEnd"/>
      <w:r w:rsidRPr="007978FD">
        <w:rPr>
          <w:rFonts w:ascii="Arial" w:hAnsi="Arial" w:cs="Arial"/>
          <w:i/>
        </w:rPr>
        <w:t xml:space="preserve"> contra el Estado en escenarios de postconflicto: el caso de la reparación a víctimas”</w:t>
      </w:r>
      <w:r w:rsidRPr="007978FD">
        <w:rPr>
          <w:rFonts w:ascii="Arial" w:hAnsi="Arial" w:cs="Arial"/>
        </w:rPr>
        <w:t xml:space="preserve"> se pudo determinar que el ahorro para la Rama Judicial entre el 2016 y 2017 es de más de 280 mil millones de pesos, como se puede ver en el siguiente cuadro: </w:t>
      </w:r>
    </w:p>
    <w:p w14:paraId="4A8497B8" w14:textId="77777777" w:rsidR="007978FD" w:rsidRDefault="007978FD" w:rsidP="007978FD">
      <w:pPr>
        <w:pStyle w:val="Textonotapie"/>
        <w:jc w:val="both"/>
        <w:rPr>
          <w:rFonts w:ascii="Arial" w:hAnsi="Arial" w:cs="Arial"/>
        </w:rPr>
      </w:pPr>
    </w:p>
    <w:p w14:paraId="5BBD5970" w14:textId="77777777" w:rsidR="007978FD" w:rsidRDefault="007978FD" w:rsidP="007978FD">
      <w:pPr>
        <w:ind w:left="709"/>
        <w:jc w:val="both"/>
        <w:rPr>
          <w:rFonts w:ascii="Arial" w:hAnsi="Arial" w:cs="Arial"/>
        </w:rPr>
      </w:pPr>
      <w:r w:rsidRPr="008E2EA2">
        <w:rPr>
          <w:rFonts w:ascii="Arial" w:hAnsi="Arial" w:cs="Arial"/>
          <w:noProof/>
          <w:lang w:eastAsia="es-CO"/>
        </w:rPr>
        <w:drawing>
          <wp:inline distT="0" distB="0" distL="0" distR="0" wp14:anchorId="18AF07F4" wp14:editId="0DD0D171">
            <wp:extent cx="4864100" cy="3451247"/>
            <wp:effectExtent l="0" t="0" r="0" b="3175"/>
            <wp:docPr id="2" name="Imagen 1" descr="final_fortalecimiento Inst-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final_fortalecimiento Inst-22.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71102" cy="3456215"/>
                    </a:xfrm>
                    <a:prstGeom prst="rect">
                      <a:avLst/>
                    </a:prstGeom>
                    <a:noFill/>
                    <a:ln>
                      <a:noFill/>
                    </a:ln>
                    <a:extLst/>
                  </pic:spPr>
                </pic:pic>
              </a:graphicData>
            </a:graphic>
          </wp:inline>
        </w:drawing>
      </w:r>
    </w:p>
    <w:p w14:paraId="0A1D1799" w14:textId="77777777" w:rsidR="007978FD" w:rsidRDefault="007978FD" w:rsidP="007978FD">
      <w:pPr>
        <w:jc w:val="both"/>
        <w:rPr>
          <w:rFonts w:ascii="Arial" w:hAnsi="Arial" w:cs="Arial"/>
        </w:rPr>
      </w:pPr>
    </w:p>
    <w:p w14:paraId="191F105E" w14:textId="77777777" w:rsidR="007978FD" w:rsidRPr="007978FD" w:rsidRDefault="007978FD" w:rsidP="007978FD">
      <w:pPr>
        <w:jc w:val="both"/>
        <w:rPr>
          <w:rFonts w:ascii="Arial" w:hAnsi="Arial" w:cs="Arial"/>
          <w:sz w:val="24"/>
        </w:rPr>
      </w:pPr>
      <w:r w:rsidRPr="007978FD">
        <w:rPr>
          <w:rFonts w:ascii="Arial" w:hAnsi="Arial" w:cs="Arial"/>
          <w:sz w:val="24"/>
        </w:rPr>
        <w:lastRenderedPageBreak/>
        <w:t>El ahorro para las víctimas ha sido de más de 18 mil millones de pesos (ver siguiente cuadro):</w:t>
      </w:r>
    </w:p>
    <w:p w14:paraId="57C39A13" w14:textId="77777777" w:rsidR="007978FD" w:rsidRPr="0090223A" w:rsidRDefault="007978FD" w:rsidP="007978FD">
      <w:pPr>
        <w:ind w:left="709"/>
        <w:jc w:val="both"/>
        <w:rPr>
          <w:rFonts w:ascii="Arial" w:hAnsi="Arial" w:cs="Arial"/>
        </w:rPr>
      </w:pPr>
      <w:r w:rsidRPr="00495F09">
        <w:rPr>
          <w:rFonts w:ascii="Arial" w:hAnsi="Arial" w:cs="Arial"/>
          <w:noProof/>
          <w:lang w:eastAsia="es-CO"/>
        </w:rPr>
        <w:drawing>
          <wp:inline distT="0" distB="0" distL="0" distR="0" wp14:anchorId="1EFF9F90" wp14:editId="4F99240A">
            <wp:extent cx="4802315" cy="3091298"/>
            <wp:effectExtent l="0" t="0" r="0" b="7620"/>
            <wp:docPr id="1" name="Imagen 1" descr="final_fortalecimiento Inst-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final_fortalecimiento Inst-23.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24825" cy="3105788"/>
                    </a:xfrm>
                    <a:prstGeom prst="rect">
                      <a:avLst/>
                    </a:prstGeom>
                    <a:noFill/>
                    <a:ln>
                      <a:noFill/>
                    </a:ln>
                    <a:extLst/>
                  </pic:spPr>
                </pic:pic>
              </a:graphicData>
            </a:graphic>
          </wp:inline>
        </w:drawing>
      </w:r>
    </w:p>
    <w:p w14:paraId="05FAA006" w14:textId="77777777" w:rsidR="007978FD" w:rsidRPr="007978FD" w:rsidRDefault="007978FD" w:rsidP="007978FD">
      <w:pPr>
        <w:jc w:val="both"/>
        <w:rPr>
          <w:rFonts w:ascii="Arial" w:hAnsi="Arial" w:cs="Arial"/>
          <w:sz w:val="24"/>
          <w:szCs w:val="24"/>
          <w:lang w:val="es-ES"/>
        </w:rPr>
      </w:pPr>
    </w:p>
    <w:p w14:paraId="7AD9C6D7" w14:textId="77777777" w:rsidR="007978FD" w:rsidRPr="007978FD" w:rsidRDefault="007978FD" w:rsidP="007978FD">
      <w:pPr>
        <w:jc w:val="both"/>
        <w:rPr>
          <w:rFonts w:ascii="Arial" w:hAnsi="Arial" w:cs="Arial"/>
          <w:sz w:val="24"/>
          <w:szCs w:val="24"/>
        </w:rPr>
      </w:pPr>
      <w:r w:rsidRPr="007978FD">
        <w:rPr>
          <w:rFonts w:ascii="Arial" w:hAnsi="Arial" w:cs="Arial"/>
          <w:sz w:val="24"/>
          <w:szCs w:val="24"/>
          <w:lang w:val="es-ES"/>
        </w:rPr>
        <w:t xml:space="preserve">Y para la Unidad, también supera los 18 mil millones de pesos </w:t>
      </w:r>
      <w:r w:rsidRPr="007978FD">
        <w:rPr>
          <w:rFonts w:ascii="Arial" w:hAnsi="Arial" w:cs="Arial"/>
          <w:sz w:val="24"/>
          <w:szCs w:val="24"/>
        </w:rPr>
        <w:t>(ver siguiente cuadro):</w:t>
      </w:r>
    </w:p>
    <w:p w14:paraId="0FAE1CF2" w14:textId="77777777" w:rsidR="007978FD" w:rsidRDefault="007978FD" w:rsidP="007978FD">
      <w:pPr>
        <w:ind w:left="709"/>
        <w:jc w:val="both"/>
        <w:rPr>
          <w:rFonts w:ascii="Arial" w:hAnsi="Arial" w:cs="Arial"/>
          <w:lang w:val="es-ES"/>
        </w:rPr>
      </w:pPr>
      <w:r w:rsidRPr="00495F09">
        <w:rPr>
          <w:rFonts w:ascii="Arial" w:hAnsi="Arial" w:cs="Arial"/>
          <w:noProof/>
          <w:lang w:eastAsia="es-CO"/>
        </w:rPr>
        <w:drawing>
          <wp:inline distT="0" distB="0" distL="0" distR="0" wp14:anchorId="41086D79" wp14:editId="7B5C8CA0">
            <wp:extent cx="4572635" cy="3171190"/>
            <wp:effectExtent l="0" t="0" r="0" b="3810"/>
            <wp:docPr id="4" name="Imagen 1" descr="final_fortalecimiento Inst-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final_fortalecimiento Inst-24.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90643" cy="3183679"/>
                    </a:xfrm>
                    <a:prstGeom prst="rect">
                      <a:avLst/>
                    </a:prstGeom>
                    <a:noFill/>
                    <a:ln>
                      <a:noFill/>
                    </a:ln>
                    <a:extLst/>
                  </pic:spPr>
                </pic:pic>
              </a:graphicData>
            </a:graphic>
          </wp:inline>
        </w:drawing>
      </w:r>
    </w:p>
    <w:p w14:paraId="259926B0" w14:textId="77777777" w:rsidR="007978FD" w:rsidRPr="00F7666E" w:rsidRDefault="007978FD" w:rsidP="007978FD">
      <w:pPr>
        <w:jc w:val="both"/>
        <w:rPr>
          <w:rFonts w:ascii="Arial" w:hAnsi="Arial" w:cs="Arial"/>
          <w:b/>
        </w:rPr>
      </w:pPr>
    </w:p>
    <w:p w14:paraId="7F6DFF4E" w14:textId="77777777" w:rsidR="007978FD" w:rsidRDefault="007978FD" w:rsidP="007978FD">
      <w:pPr>
        <w:pStyle w:val="Prrafodelista"/>
        <w:numPr>
          <w:ilvl w:val="0"/>
          <w:numId w:val="1"/>
        </w:numPr>
        <w:jc w:val="both"/>
        <w:rPr>
          <w:rFonts w:ascii="Arial" w:hAnsi="Arial" w:cs="Arial"/>
          <w:b/>
          <w:sz w:val="28"/>
        </w:rPr>
      </w:pPr>
      <w:r w:rsidRPr="00F7666E">
        <w:rPr>
          <w:rFonts w:ascii="Arial" w:hAnsi="Arial" w:cs="Arial"/>
          <w:b/>
          <w:sz w:val="28"/>
        </w:rPr>
        <w:t>Reducción de trámites y mejoras en la atención de las víctimas.</w:t>
      </w:r>
    </w:p>
    <w:p w14:paraId="39E85D94" w14:textId="77777777" w:rsidR="007978FD" w:rsidRPr="007978FD" w:rsidRDefault="007978FD" w:rsidP="007978FD">
      <w:pPr>
        <w:pStyle w:val="Prrafodelista"/>
        <w:jc w:val="both"/>
        <w:rPr>
          <w:rFonts w:ascii="Arial" w:hAnsi="Arial" w:cs="Arial"/>
          <w:b/>
        </w:rPr>
      </w:pPr>
    </w:p>
    <w:p w14:paraId="225AD58D" w14:textId="77777777" w:rsidR="007978FD" w:rsidRPr="007978FD" w:rsidRDefault="007978FD" w:rsidP="007978FD">
      <w:pPr>
        <w:pStyle w:val="Prrafodelista"/>
        <w:numPr>
          <w:ilvl w:val="0"/>
          <w:numId w:val="2"/>
        </w:numPr>
        <w:rPr>
          <w:rFonts w:ascii="Arial" w:hAnsi="Arial" w:cs="Arial"/>
          <w:b/>
          <w:lang w:val="es-ES"/>
        </w:rPr>
      </w:pPr>
      <w:r w:rsidRPr="007978FD">
        <w:rPr>
          <w:rFonts w:ascii="Arial" w:hAnsi="Arial" w:cs="Arial"/>
          <w:b/>
          <w:lang w:val="es-ES"/>
        </w:rPr>
        <w:t>Declaración en línea.</w:t>
      </w:r>
    </w:p>
    <w:p w14:paraId="11BF5373" w14:textId="77777777" w:rsidR="007978FD" w:rsidRPr="007978FD" w:rsidRDefault="007978FD" w:rsidP="007978FD">
      <w:pPr>
        <w:jc w:val="both"/>
        <w:rPr>
          <w:rFonts w:ascii="Arial" w:hAnsi="Arial" w:cs="Arial"/>
          <w:sz w:val="24"/>
          <w:szCs w:val="24"/>
        </w:rPr>
      </w:pPr>
      <w:r w:rsidRPr="007978FD">
        <w:rPr>
          <w:rFonts w:ascii="Arial" w:hAnsi="Arial" w:cs="Arial"/>
          <w:sz w:val="24"/>
          <w:szCs w:val="24"/>
        </w:rPr>
        <w:t>Antes la toma de declaración a víctimas tardaba en promedio 41,1 días, hoy se entrega de manera inmediata en 351 municipios y se tiene previsto para el segundo semestre de 2017, contar con un aplicativo para que la “Declaración en Línea” se haga en la mayoría de los municipios de Colombia.</w:t>
      </w:r>
    </w:p>
    <w:p w14:paraId="73F1125B" w14:textId="77777777" w:rsidR="007978FD" w:rsidRPr="007978FD" w:rsidRDefault="007978FD" w:rsidP="007978FD">
      <w:pPr>
        <w:pStyle w:val="Prrafodelista"/>
        <w:numPr>
          <w:ilvl w:val="0"/>
          <w:numId w:val="2"/>
        </w:numPr>
        <w:rPr>
          <w:rFonts w:ascii="Arial" w:hAnsi="Arial" w:cs="Arial"/>
          <w:b/>
        </w:rPr>
      </w:pPr>
      <w:r w:rsidRPr="007978FD">
        <w:rPr>
          <w:rFonts w:ascii="Arial" w:hAnsi="Arial" w:cs="Arial"/>
          <w:b/>
          <w:bCs/>
          <w:lang w:val="es-CO"/>
        </w:rPr>
        <w:t>Valoración de las declaraciones.</w:t>
      </w:r>
    </w:p>
    <w:p w14:paraId="025A1404" w14:textId="77777777" w:rsidR="007978FD" w:rsidRPr="007978FD" w:rsidRDefault="007978FD" w:rsidP="007978FD">
      <w:pPr>
        <w:jc w:val="both"/>
        <w:rPr>
          <w:rFonts w:ascii="Arial" w:hAnsi="Arial" w:cs="Arial"/>
          <w:sz w:val="24"/>
          <w:szCs w:val="24"/>
        </w:rPr>
      </w:pPr>
      <w:r w:rsidRPr="007978FD">
        <w:rPr>
          <w:rFonts w:ascii="Arial" w:hAnsi="Arial" w:cs="Arial"/>
          <w:sz w:val="24"/>
          <w:szCs w:val="24"/>
        </w:rPr>
        <w:t>Hasta el primer semestre de 2016 la valoración de las declaraciones, en promedio, duraba 99,4 días, hoy este procedimiento apenas dura 28,6 días, lo que representa un ahorro en tiempo para cada víctima de 70,8 días.</w:t>
      </w:r>
    </w:p>
    <w:p w14:paraId="54BE80BE" w14:textId="77777777" w:rsidR="007978FD" w:rsidRPr="007978FD" w:rsidRDefault="007978FD" w:rsidP="007978FD">
      <w:pPr>
        <w:pStyle w:val="Prrafodelista"/>
        <w:numPr>
          <w:ilvl w:val="0"/>
          <w:numId w:val="2"/>
        </w:numPr>
        <w:rPr>
          <w:rFonts w:ascii="Arial" w:hAnsi="Arial" w:cs="Arial"/>
          <w:b/>
        </w:rPr>
      </w:pPr>
      <w:r w:rsidRPr="007978FD">
        <w:rPr>
          <w:rFonts w:ascii="Arial" w:hAnsi="Arial" w:cs="Arial"/>
          <w:b/>
          <w:bCs/>
          <w:lang w:val="es-CO"/>
        </w:rPr>
        <w:t xml:space="preserve">Certificado de inclusión en el registro en línea  </w:t>
      </w:r>
    </w:p>
    <w:p w14:paraId="2B5DE812" w14:textId="77777777" w:rsidR="007978FD" w:rsidRPr="007978FD" w:rsidRDefault="007978FD" w:rsidP="007978FD">
      <w:pPr>
        <w:jc w:val="both"/>
        <w:rPr>
          <w:rFonts w:ascii="Arial" w:hAnsi="Arial" w:cs="Arial"/>
          <w:sz w:val="24"/>
          <w:szCs w:val="24"/>
        </w:rPr>
      </w:pPr>
      <w:r w:rsidRPr="007978FD">
        <w:rPr>
          <w:rFonts w:ascii="Arial" w:hAnsi="Arial" w:cs="Arial"/>
          <w:sz w:val="24"/>
          <w:szCs w:val="24"/>
        </w:rPr>
        <w:t>Antes la entrega del certificado de inclusión en el registro que solicitaban las víctimas, en promedio, duraba 30 días hoy la entrega es inmediata en 351 municipios y partir del mes de junio en todos los municipios del país.</w:t>
      </w:r>
    </w:p>
    <w:p w14:paraId="4C9CCC5C" w14:textId="4499DC50" w:rsidR="007978FD" w:rsidRPr="007978FD" w:rsidRDefault="007978FD" w:rsidP="007978FD">
      <w:pPr>
        <w:pStyle w:val="Prrafodelista"/>
        <w:numPr>
          <w:ilvl w:val="0"/>
          <w:numId w:val="2"/>
        </w:numPr>
        <w:rPr>
          <w:rFonts w:ascii="Arial" w:hAnsi="Arial" w:cs="Arial"/>
          <w:b/>
          <w:bCs/>
          <w:lang w:val="es-CO"/>
        </w:rPr>
      </w:pPr>
      <w:r w:rsidRPr="007978FD">
        <w:rPr>
          <w:rFonts w:ascii="Arial" w:hAnsi="Arial" w:cs="Arial"/>
          <w:b/>
          <w:bCs/>
          <w:lang w:val="es-CO"/>
        </w:rPr>
        <w:t>Del viejo PAARI a la Encuesta Única.</w:t>
      </w:r>
    </w:p>
    <w:p w14:paraId="3658CCC0" w14:textId="3C32BE15" w:rsidR="007978FD" w:rsidRPr="007978FD" w:rsidRDefault="007978FD" w:rsidP="007978FD">
      <w:pPr>
        <w:jc w:val="both"/>
        <w:rPr>
          <w:rFonts w:ascii="Arial" w:hAnsi="Arial" w:cs="Arial"/>
          <w:sz w:val="24"/>
          <w:szCs w:val="24"/>
        </w:rPr>
      </w:pPr>
      <w:r w:rsidRPr="007978FD">
        <w:rPr>
          <w:rFonts w:ascii="Arial" w:hAnsi="Arial" w:cs="Arial"/>
          <w:sz w:val="24"/>
          <w:szCs w:val="24"/>
        </w:rPr>
        <w:t>Antes la aplicación del PAARI duraba en promedio una hora, cuarenta minutos (1 hora, 40 minutos), hoy la aplicación de la Encuesta Única</w:t>
      </w:r>
      <w:r w:rsidR="00E75A7F">
        <w:rPr>
          <w:rFonts w:ascii="Arial" w:hAnsi="Arial" w:cs="Arial"/>
          <w:sz w:val="24"/>
          <w:szCs w:val="24"/>
        </w:rPr>
        <w:t xml:space="preserve"> </w:t>
      </w:r>
      <w:bookmarkStart w:id="0" w:name="_GoBack"/>
      <w:bookmarkEnd w:id="0"/>
      <w:r w:rsidRPr="007978FD">
        <w:rPr>
          <w:rFonts w:ascii="Arial" w:hAnsi="Arial" w:cs="Arial"/>
          <w:sz w:val="24"/>
          <w:szCs w:val="24"/>
        </w:rPr>
        <w:t>dura dieciocho (18) minutos por víctima, lo que permite mayor agilidad y eficiencia en la caracterización de las necesidades de las víctimas.</w:t>
      </w:r>
    </w:p>
    <w:p w14:paraId="07B3A7BD" w14:textId="77777777" w:rsidR="007978FD" w:rsidRPr="007978FD" w:rsidRDefault="007978FD" w:rsidP="007978FD">
      <w:pPr>
        <w:pStyle w:val="Prrafodelista"/>
        <w:numPr>
          <w:ilvl w:val="0"/>
          <w:numId w:val="2"/>
        </w:numPr>
        <w:jc w:val="both"/>
        <w:rPr>
          <w:rFonts w:ascii="Arial" w:hAnsi="Arial" w:cs="Arial"/>
          <w:b/>
        </w:rPr>
      </w:pPr>
      <w:r w:rsidRPr="007978FD">
        <w:rPr>
          <w:rFonts w:ascii="Arial" w:hAnsi="Arial" w:cs="Arial"/>
          <w:b/>
        </w:rPr>
        <w:t>Apertura de 28 nuevos puntos de atención.</w:t>
      </w:r>
    </w:p>
    <w:p w14:paraId="1236A3CD" w14:textId="77777777" w:rsidR="007978FD" w:rsidRPr="007978FD" w:rsidRDefault="007978FD" w:rsidP="007978FD">
      <w:pPr>
        <w:jc w:val="both"/>
        <w:rPr>
          <w:rFonts w:ascii="Arial" w:hAnsi="Arial" w:cs="Arial"/>
          <w:sz w:val="24"/>
        </w:rPr>
      </w:pPr>
      <w:r w:rsidRPr="007978FD">
        <w:rPr>
          <w:rFonts w:ascii="Arial" w:hAnsi="Arial" w:cs="Arial"/>
          <w:sz w:val="24"/>
        </w:rPr>
        <w:t>Se han puesto 28 nuevos puntos de atención en los siguientes Municipios: Anorí, Remedios, Rionegro, Segovia, Sabanalarga, Fortul, Saravena, Bucarasica, Gramalote, Hacarí, La Playa de Belén, Lourdes, Tibú, San Calixto, Sardinata, Teorama, Achí, La Plata, Condoto, Tadó, Pensilvania , Quinchía , Supía, Puerto  Wilches, Orito, Villagarzón, Villa de Leyva, Chaparral.</w:t>
      </w:r>
    </w:p>
    <w:p w14:paraId="5536B468" w14:textId="77777777" w:rsidR="007978FD" w:rsidRDefault="007978FD" w:rsidP="007978FD">
      <w:pPr>
        <w:jc w:val="both"/>
        <w:rPr>
          <w:rFonts w:ascii="Arial" w:hAnsi="Arial" w:cs="Arial"/>
          <w:sz w:val="24"/>
        </w:rPr>
      </w:pPr>
      <w:r w:rsidRPr="007978FD">
        <w:rPr>
          <w:rFonts w:ascii="Arial" w:hAnsi="Arial" w:cs="Arial"/>
          <w:sz w:val="24"/>
        </w:rPr>
        <w:t>En estos 28 nuevos puntos se han atendido 108.213 solicitudes, que representan el 2,03% de total de solicitudes atendidas este año.</w:t>
      </w:r>
    </w:p>
    <w:p w14:paraId="2EB3D7D1" w14:textId="77777777" w:rsidR="007978FD" w:rsidRPr="00F7666E" w:rsidRDefault="007978FD" w:rsidP="007978FD">
      <w:pPr>
        <w:jc w:val="both"/>
        <w:rPr>
          <w:rFonts w:ascii="Arial" w:hAnsi="Arial" w:cs="Arial"/>
        </w:rPr>
      </w:pPr>
    </w:p>
    <w:p w14:paraId="446B4531" w14:textId="77777777" w:rsidR="007978FD" w:rsidRPr="00F7666E" w:rsidRDefault="007978FD" w:rsidP="007978FD">
      <w:pPr>
        <w:pStyle w:val="Prrafodelista"/>
        <w:numPr>
          <w:ilvl w:val="0"/>
          <w:numId w:val="1"/>
        </w:numPr>
        <w:jc w:val="both"/>
        <w:rPr>
          <w:rFonts w:ascii="Arial" w:hAnsi="Arial" w:cs="Arial"/>
          <w:b/>
          <w:sz w:val="28"/>
        </w:rPr>
      </w:pPr>
      <w:r w:rsidRPr="00F7666E">
        <w:rPr>
          <w:rFonts w:ascii="Arial" w:hAnsi="Arial" w:cs="Arial"/>
          <w:b/>
          <w:sz w:val="28"/>
        </w:rPr>
        <w:t>Información: base importante de estos logros.</w:t>
      </w:r>
    </w:p>
    <w:p w14:paraId="624A4197" w14:textId="77777777" w:rsidR="007978FD" w:rsidRPr="00F7666E" w:rsidRDefault="007978FD" w:rsidP="007978FD">
      <w:pPr>
        <w:jc w:val="both"/>
        <w:rPr>
          <w:rFonts w:ascii="Arial" w:hAnsi="Arial" w:cs="Arial"/>
        </w:rPr>
      </w:pPr>
    </w:p>
    <w:p w14:paraId="55C3210F" w14:textId="77777777" w:rsidR="007978FD" w:rsidRPr="007978FD" w:rsidRDefault="007978FD" w:rsidP="007978FD">
      <w:pPr>
        <w:jc w:val="both"/>
        <w:rPr>
          <w:rFonts w:ascii="Arial" w:hAnsi="Arial" w:cs="Arial"/>
          <w:bCs/>
          <w:sz w:val="24"/>
        </w:rPr>
      </w:pPr>
      <w:r w:rsidRPr="007978FD">
        <w:rPr>
          <w:rFonts w:ascii="Arial" w:hAnsi="Arial" w:cs="Arial"/>
          <w:sz w:val="24"/>
        </w:rPr>
        <w:t>La Unidad, a inicio del 2016, contaba con 91 aplicativos para los temas misionales de la entidad que no se integraban, hoy s</w:t>
      </w:r>
      <w:r w:rsidRPr="007978FD">
        <w:rPr>
          <w:rFonts w:ascii="Arial" w:hAnsi="Arial" w:cs="Arial"/>
          <w:bCs/>
          <w:sz w:val="24"/>
        </w:rPr>
        <w:t>e ha logrado reducirlos a 67 e integrar la información de los 10 aplicativos fundamentales para la operación con víctimas.</w:t>
      </w:r>
    </w:p>
    <w:p w14:paraId="39D8292C" w14:textId="77777777" w:rsidR="007978FD" w:rsidRPr="007978FD" w:rsidRDefault="007978FD" w:rsidP="007978FD">
      <w:pPr>
        <w:jc w:val="both"/>
        <w:rPr>
          <w:rFonts w:ascii="Arial" w:hAnsi="Arial" w:cs="Arial"/>
          <w:sz w:val="24"/>
        </w:rPr>
      </w:pPr>
      <w:r w:rsidRPr="007978FD">
        <w:rPr>
          <w:rFonts w:ascii="Arial" w:hAnsi="Arial" w:cs="Arial"/>
          <w:sz w:val="24"/>
        </w:rPr>
        <w:lastRenderedPageBreak/>
        <w:t>A julio del 2017 se espera contar con una sola base de información y no más de 10 aplicativos para toda la gestión misional de la entidad.</w:t>
      </w:r>
    </w:p>
    <w:p w14:paraId="34B045F7" w14:textId="77777777" w:rsidR="007978FD" w:rsidRPr="007978FD" w:rsidRDefault="007978FD" w:rsidP="007978FD">
      <w:pPr>
        <w:jc w:val="both"/>
        <w:rPr>
          <w:rFonts w:ascii="Arial" w:hAnsi="Arial" w:cs="Arial"/>
          <w:sz w:val="24"/>
        </w:rPr>
      </w:pPr>
      <w:r w:rsidRPr="007978FD">
        <w:rPr>
          <w:rFonts w:ascii="Arial" w:hAnsi="Arial" w:cs="Arial"/>
          <w:sz w:val="24"/>
        </w:rPr>
        <w:t>Adicionalmente, se ha sistematizado la operación de la Oficina Asesora Jurídica en el aplicativo LEX, quien es el que permite reanalizar el seguimiento a derechos de petición y tutelas. También se espera que todas las áreas misionales que tienen que ver con derechos de petición y tutelas, implementen el aplicativo LEX.</w:t>
      </w:r>
    </w:p>
    <w:p w14:paraId="6978EB6C" w14:textId="77777777" w:rsidR="007978FD" w:rsidRPr="00F7666E" w:rsidRDefault="007978FD" w:rsidP="007978FD">
      <w:pPr>
        <w:jc w:val="both"/>
        <w:rPr>
          <w:rFonts w:ascii="Arial" w:hAnsi="Arial" w:cs="Arial"/>
        </w:rPr>
      </w:pPr>
      <w:r w:rsidRPr="007978FD">
        <w:rPr>
          <w:rFonts w:ascii="Arial" w:hAnsi="Arial" w:cs="Arial"/>
          <w:sz w:val="24"/>
        </w:rPr>
        <w:t xml:space="preserve">Para institucionalizar estos logros, se ha creado una Gerencia de la Información, liderada por la Oficina de Tecnologías de la Información –OTI- y con la participación de la Red Nacional de Información –RNI-. Esta Gerencia cuenta con tres grupos de trabajo, como son operaciones informáticas, manejo del dato y el grupo de análisis.       </w:t>
      </w:r>
    </w:p>
    <w:p w14:paraId="5EEC6E24" w14:textId="77777777" w:rsidR="007978FD" w:rsidRPr="00AE1578" w:rsidRDefault="007978FD" w:rsidP="007978FD">
      <w:pPr>
        <w:jc w:val="both"/>
        <w:rPr>
          <w:rFonts w:ascii="Arial" w:hAnsi="Arial" w:cs="Arial"/>
          <w:b/>
          <w:sz w:val="28"/>
        </w:rPr>
      </w:pPr>
    </w:p>
    <w:p w14:paraId="2F4A481A" w14:textId="77777777" w:rsidR="007978FD" w:rsidRDefault="007978FD" w:rsidP="007978FD">
      <w:pPr>
        <w:pStyle w:val="Prrafodelista"/>
        <w:numPr>
          <w:ilvl w:val="0"/>
          <w:numId w:val="1"/>
        </w:numPr>
        <w:jc w:val="both"/>
        <w:rPr>
          <w:rFonts w:ascii="Arial" w:hAnsi="Arial" w:cs="Arial"/>
          <w:b/>
          <w:sz w:val="28"/>
        </w:rPr>
      </w:pPr>
      <w:r w:rsidRPr="00AE1578">
        <w:rPr>
          <w:rFonts w:ascii="Arial" w:hAnsi="Arial" w:cs="Arial"/>
          <w:b/>
          <w:sz w:val="28"/>
        </w:rPr>
        <w:t xml:space="preserve">Logros importantes sin recursos adicionales y menos personal. </w:t>
      </w:r>
    </w:p>
    <w:p w14:paraId="4FBCCBEF" w14:textId="77777777" w:rsidR="007978FD" w:rsidRPr="00AE1578" w:rsidRDefault="007978FD" w:rsidP="007978FD">
      <w:pPr>
        <w:pStyle w:val="Prrafodelista"/>
        <w:jc w:val="both"/>
        <w:rPr>
          <w:rFonts w:ascii="Arial" w:hAnsi="Arial" w:cs="Arial"/>
          <w:b/>
          <w:sz w:val="28"/>
        </w:rPr>
      </w:pPr>
    </w:p>
    <w:p w14:paraId="18E87C66" w14:textId="77777777" w:rsidR="007978FD" w:rsidRPr="007978FD" w:rsidRDefault="007978FD" w:rsidP="007978FD">
      <w:pPr>
        <w:jc w:val="both"/>
        <w:rPr>
          <w:rFonts w:ascii="Arial" w:hAnsi="Arial" w:cs="Arial"/>
          <w:sz w:val="24"/>
        </w:rPr>
      </w:pPr>
      <w:r w:rsidRPr="007978FD">
        <w:rPr>
          <w:rFonts w:ascii="Arial" w:hAnsi="Arial" w:cs="Arial"/>
          <w:sz w:val="24"/>
        </w:rPr>
        <w:t>Es de resaltar, cómo todo esto, lo logró la Unidad sin invertir recursos adicionales, antes bien se hizo con menos recursos, como se puede ver en la nómina de personal que ha tenido la Unidad en los últimos tres años (ver siguiente cuadro)</w:t>
      </w:r>
    </w:p>
    <w:p w14:paraId="29F9101A" w14:textId="77777777" w:rsidR="007978FD" w:rsidRPr="00AE1578" w:rsidRDefault="007978FD" w:rsidP="007978FD">
      <w:pPr>
        <w:jc w:val="both"/>
        <w:rPr>
          <w:rFonts w:ascii="Arial" w:hAnsi="Arial" w:cs="Arial"/>
        </w:rPr>
      </w:pPr>
      <w:r>
        <w:rPr>
          <w:rFonts w:ascii="Arial" w:hAnsi="Arial" w:cs="Arial"/>
        </w:rPr>
        <w:t xml:space="preserve"> </w:t>
      </w:r>
    </w:p>
    <w:tbl>
      <w:tblPr>
        <w:tblW w:w="8074" w:type="dxa"/>
        <w:tblInd w:w="540" w:type="dxa"/>
        <w:shd w:val="clear" w:color="auto" w:fill="FFFFFF"/>
        <w:tblLayout w:type="fixed"/>
        <w:tblCellMar>
          <w:left w:w="0" w:type="dxa"/>
          <w:right w:w="0" w:type="dxa"/>
        </w:tblCellMar>
        <w:tblLook w:val="04A0" w:firstRow="1" w:lastRow="0" w:firstColumn="1" w:lastColumn="0" w:noHBand="0" w:noVBand="1"/>
      </w:tblPr>
      <w:tblGrid>
        <w:gridCol w:w="3396"/>
        <w:gridCol w:w="1560"/>
        <w:gridCol w:w="1559"/>
        <w:gridCol w:w="1559"/>
      </w:tblGrid>
      <w:tr w:rsidR="007978FD" w:rsidRPr="00675053" w14:paraId="7FF52075" w14:textId="77777777" w:rsidTr="006F2591">
        <w:tc>
          <w:tcPr>
            <w:tcW w:w="3396" w:type="dxa"/>
            <w:tcBorders>
              <w:top w:val="single" w:sz="8" w:space="0" w:color="auto"/>
              <w:left w:val="single" w:sz="8" w:space="0" w:color="auto"/>
              <w:bottom w:val="single" w:sz="8" w:space="0" w:color="auto"/>
              <w:right w:val="single" w:sz="8" w:space="0" w:color="auto"/>
            </w:tcBorders>
            <w:shd w:val="clear" w:color="auto" w:fill="FFFFFF"/>
            <w:noWrap/>
            <w:tcMar>
              <w:top w:w="15" w:type="dxa"/>
              <w:left w:w="70" w:type="dxa"/>
              <w:bottom w:w="15" w:type="dxa"/>
              <w:right w:w="70" w:type="dxa"/>
            </w:tcMar>
            <w:vAlign w:val="center"/>
            <w:hideMark/>
          </w:tcPr>
          <w:p w14:paraId="52EB6E04" w14:textId="77777777" w:rsidR="007978FD" w:rsidRPr="00675053" w:rsidRDefault="007978FD" w:rsidP="006F2591">
            <w:pPr>
              <w:jc w:val="center"/>
              <w:rPr>
                <w:rFonts w:ascii="Helvetica Neue" w:hAnsi="Helvetica Neue" w:cs="Times New Roman"/>
                <w:b/>
                <w:color w:val="000000"/>
                <w:szCs w:val="20"/>
                <w:lang w:eastAsia="es-ES_tradnl"/>
              </w:rPr>
            </w:pPr>
            <w:r w:rsidRPr="00250569">
              <w:rPr>
                <w:rFonts w:ascii="Helvetica Neue" w:hAnsi="Helvetica Neue" w:cs="Times New Roman"/>
                <w:b/>
                <w:color w:val="000000"/>
                <w:szCs w:val="20"/>
                <w:lang w:eastAsia="es-ES_tradnl"/>
              </w:rPr>
              <w:t>PERSONAL DE LA UNIDAD</w:t>
            </w:r>
          </w:p>
        </w:tc>
        <w:tc>
          <w:tcPr>
            <w:tcW w:w="1560" w:type="dxa"/>
            <w:tcBorders>
              <w:top w:val="single" w:sz="8" w:space="0" w:color="auto"/>
              <w:left w:val="nil"/>
              <w:bottom w:val="single" w:sz="8" w:space="0" w:color="auto"/>
              <w:right w:val="single" w:sz="8" w:space="0" w:color="auto"/>
            </w:tcBorders>
            <w:shd w:val="clear" w:color="auto" w:fill="FFFFFF"/>
            <w:noWrap/>
            <w:tcMar>
              <w:top w:w="15" w:type="dxa"/>
              <w:left w:w="70" w:type="dxa"/>
              <w:bottom w:w="15" w:type="dxa"/>
              <w:right w:w="70" w:type="dxa"/>
            </w:tcMar>
            <w:vAlign w:val="center"/>
            <w:hideMark/>
          </w:tcPr>
          <w:p w14:paraId="2CE86E9D" w14:textId="77777777" w:rsidR="007978FD" w:rsidRPr="00675053" w:rsidRDefault="007978FD" w:rsidP="006F2591">
            <w:pPr>
              <w:jc w:val="center"/>
              <w:rPr>
                <w:rFonts w:ascii="Helvetica Neue" w:hAnsi="Helvetica Neue" w:cs="Times New Roman"/>
                <w:b/>
                <w:color w:val="000000"/>
                <w:szCs w:val="20"/>
                <w:lang w:eastAsia="es-ES_tradnl"/>
              </w:rPr>
            </w:pPr>
            <w:r w:rsidRPr="00675053">
              <w:rPr>
                <w:rFonts w:ascii="Helvetica Neue" w:hAnsi="Helvetica Neue" w:cs="Times New Roman"/>
                <w:b/>
                <w:bCs/>
                <w:color w:val="000000"/>
                <w:szCs w:val="20"/>
                <w:lang w:eastAsia="es-ES_tradnl"/>
              </w:rPr>
              <w:t>2015</w:t>
            </w:r>
          </w:p>
        </w:tc>
        <w:tc>
          <w:tcPr>
            <w:tcW w:w="1559" w:type="dxa"/>
            <w:tcBorders>
              <w:top w:val="single" w:sz="8" w:space="0" w:color="auto"/>
              <w:left w:val="nil"/>
              <w:bottom w:val="single" w:sz="8" w:space="0" w:color="auto"/>
              <w:right w:val="single" w:sz="8" w:space="0" w:color="auto"/>
            </w:tcBorders>
            <w:shd w:val="clear" w:color="auto" w:fill="FFFFFF"/>
            <w:noWrap/>
            <w:tcMar>
              <w:top w:w="15" w:type="dxa"/>
              <w:left w:w="70" w:type="dxa"/>
              <w:bottom w:w="15" w:type="dxa"/>
              <w:right w:w="70" w:type="dxa"/>
            </w:tcMar>
            <w:vAlign w:val="center"/>
            <w:hideMark/>
          </w:tcPr>
          <w:p w14:paraId="6BE84ABC" w14:textId="77777777" w:rsidR="007978FD" w:rsidRPr="00675053" w:rsidRDefault="007978FD" w:rsidP="006F2591">
            <w:pPr>
              <w:jc w:val="center"/>
              <w:rPr>
                <w:rFonts w:ascii="Helvetica Neue" w:hAnsi="Helvetica Neue" w:cs="Times New Roman"/>
                <w:b/>
                <w:color w:val="000000"/>
                <w:szCs w:val="20"/>
                <w:lang w:eastAsia="es-ES_tradnl"/>
              </w:rPr>
            </w:pPr>
            <w:r w:rsidRPr="00675053">
              <w:rPr>
                <w:rFonts w:ascii="Helvetica Neue" w:hAnsi="Helvetica Neue" w:cs="Times New Roman"/>
                <w:b/>
                <w:bCs/>
                <w:color w:val="000000"/>
                <w:szCs w:val="20"/>
                <w:lang w:eastAsia="es-ES_tradnl"/>
              </w:rPr>
              <w:t>2016</w:t>
            </w:r>
          </w:p>
        </w:tc>
        <w:tc>
          <w:tcPr>
            <w:tcW w:w="1559" w:type="dxa"/>
            <w:tcBorders>
              <w:top w:val="single" w:sz="8" w:space="0" w:color="auto"/>
              <w:left w:val="nil"/>
              <w:bottom w:val="single" w:sz="8" w:space="0" w:color="auto"/>
              <w:right w:val="single" w:sz="8" w:space="0" w:color="auto"/>
            </w:tcBorders>
            <w:shd w:val="clear" w:color="auto" w:fill="FFFFFF"/>
            <w:noWrap/>
            <w:tcMar>
              <w:top w:w="15" w:type="dxa"/>
              <w:left w:w="70" w:type="dxa"/>
              <w:bottom w:w="15" w:type="dxa"/>
              <w:right w:w="70" w:type="dxa"/>
            </w:tcMar>
            <w:vAlign w:val="center"/>
            <w:hideMark/>
          </w:tcPr>
          <w:p w14:paraId="4987F5FF" w14:textId="77777777" w:rsidR="007978FD" w:rsidRPr="00675053" w:rsidRDefault="007978FD" w:rsidP="006F2591">
            <w:pPr>
              <w:jc w:val="center"/>
              <w:rPr>
                <w:rFonts w:ascii="Helvetica Neue" w:hAnsi="Helvetica Neue" w:cs="Times New Roman"/>
                <w:b/>
                <w:color w:val="000000"/>
                <w:szCs w:val="20"/>
                <w:lang w:eastAsia="es-ES_tradnl"/>
              </w:rPr>
            </w:pPr>
            <w:r w:rsidRPr="00675053">
              <w:rPr>
                <w:rFonts w:ascii="Helvetica Neue" w:hAnsi="Helvetica Neue" w:cs="Times New Roman"/>
                <w:b/>
                <w:bCs/>
                <w:color w:val="000000"/>
                <w:szCs w:val="20"/>
                <w:lang w:eastAsia="es-ES_tradnl"/>
              </w:rPr>
              <w:t>2017</w:t>
            </w:r>
          </w:p>
        </w:tc>
      </w:tr>
      <w:tr w:rsidR="007978FD" w:rsidRPr="00675053" w14:paraId="2BC20AB0" w14:textId="77777777" w:rsidTr="006F2591">
        <w:trPr>
          <w:trHeight w:val="296"/>
        </w:trPr>
        <w:tc>
          <w:tcPr>
            <w:tcW w:w="3396" w:type="dxa"/>
            <w:tcBorders>
              <w:top w:val="nil"/>
              <w:left w:val="single" w:sz="8" w:space="0" w:color="auto"/>
              <w:bottom w:val="single" w:sz="8" w:space="0" w:color="auto"/>
              <w:right w:val="single" w:sz="8" w:space="0" w:color="auto"/>
            </w:tcBorders>
            <w:shd w:val="clear" w:color="auto" w:fill="FFFFFF"/>
            <w:noWrap/>
            <w:tcMar>
              <w:top w:w="15" w:type="dxa"/>
              <w:left w:w="70" w:type="dxa"/>
              <w:bottom w:w="15" w:type="dxa"/>
              <w:right w:w="70" w:type="dxa"/>
            </w:tcMar>
            <w:vAlign w:val="center"/>
            <w:hideMark/>
          </w:tcPr>
          <w:p w14:paraId="79EB2D20" w14:textId="77777777" w:rsidR="007978FD" w:rsidRPr="00675053" w:rsidRDefault="007978FD" w:rsidP="006F2591">
            <w:pPr>
              <w:rPr>
                <w:rFonts w:ascii="Helvetica Neue" w:hAnsi="Helvetica Neue" w:cs="Times New Roman"/>
                <w:color w:val="000000"/>
                <w:sz w:val="20"/>
                <w:szCs w:val="20"/>
                <w:lang w:eastAsia="es-ES_tradnl"/>
              </w:rPr>
            </w:pPr>
            <w:r w:rsidRPr="00675053">
              <w:rPr>
                <w:rFonts w:ascii="Helvetica Neue" w:hAnsi="Helvetica Neue" w:cs="Times New Roman"/>
                <w:color w:val="000000"/>
                <w:sz w:val="20"/>
                <w:szCs w:val="20"/>
                <w:lang w:eastAsia="es-ES_tradnl"/>
              </w:rPr>
              <w:t>PLANTA</w:t>
            </w:r>
          </w:p>
        </w:tc>
        <w:tc>
          <w:tcPr>
            <w:tcW w:w="1560" w:type="dxa"/>
            <w:tcBorders>
              <w:top w:val="nil"/>
              <w:left w:val="nil"/>
              <w:bottom w:val="single" w:sz="8" w:space="0" w:color="auto"/>
              <w:right w:val="single" w:sz="8" w:space="0" w:color="auto"/>
            </w:tcBorders>
            <w:shd w:val="clear" w:color="auto" w:fill="FFFFFF"/>
            <w:noWrap/>
            <w:tcMar>
              <w:top w:w="15" w:type="dxa"/>
              <w:left w:w="70" w:type="dxa"/>
              <w:bottom w:w="15" w:type="dxa"/>
              <w:right w:w="70" w:type="dxa"/>
            </w:tcMar>
            <w:vAlign w:val="bottom"/>
            <w:hideMark/>
          </w:tcPr>
          <w:p w14:paraId="4E2F11F2" w14:textId="77777777" w:rsidR="007978FD" w:rsidRPr="00675053" w:rsidRDefault="007978FD" w:rsidP="006F2591">
            <w:pPr>
              <w:jc w:val="center"/>
              <w:rPr>
                <w:rFonts w:ascii="Helvetica Neue" w:hAnsi="Helvetica Neue" w:cs="Times New Roman"/>
                <w:color w:val="000000"/>
                <w:sz w:val="20"/>
                <w:szCs w:val="20"/>
                <w:lang w:eastAsia="es-ES_tradnl"/>
              </w:rPr>
            </w:pPr>
            <w:r w:rsidRPr="00675053">
              <w:rPr>
                <w:rFonts w:ascii="Helvetica Neue" w:hAnsi="Helvetica Neue" w:cs="Times New Roman"/>
                <w:color w:val="000000"/>
                <w:sz w:val="20"/>
                <w:szCs w:val="20"/>
                <w:lang w:eastAsia="es-ES_tradnl"/>
              </w:rPr>
              <w:t>810</w:t>
            </w:r>
          </w:p>
        </w:tc>
        <w:tc>
          <w:tcPr>
            <w:tcW w:w="1559" w:type="dxa"/>
            <w:tcBorders>
              <w:top w:val="nil"/>
              <w:left w:val="nil"/>
              <w:bottom w:val="single" w:sz="8" w:space="0" w:color="auto"/>
              <w:right w:val="single" w:sz="8" w:space="0" w:color="auto"/>
            </w:tcBorders>
            <w:shd w:val="clear" w:color="auto" w:fill="FFFFFF"/>
            <w:noWrap/>
            <w:tcMar>
              <w:top w:w="15" w:type="dxa"/>
              <w:left w:w="70" w:type="dxa"/>
              <w:bottom w:w="15" w:type="dxa"/>
              <w:right w:w="70" w:type="dxa"/>
            </w:tcMar>
            <w:vAlign w:val="center"/>
            <w:hideMark/>
          </w:tcPr>
          <w:p w14:paraId="7ED04B59" w14:textId="77777777" w:rsidR="007978FD" w:rsidRPr="00675053" w:rsidRDefault="007978FD" w:rsidP="006F2591">
            <w:pPr>
              <w:jc w:val="center"/>
              <w:rPr>
                <w:rFonts w:ascii="Helvetica Neue" w:hAnsi="Helvetica Neue" w:cs="Times New Roman"/>
                <w:color w:val="000000"/>
                <w:sz w:val="20"/>
                <w:szCs w:val="20"/>
                <w:lang w:eastAsia="es-ES_tradnl"/>
              </w:rPr>
            </w:pPr>
            <w:r w:rsidRPr="00675053">
              <w:rPr>
                <w:rFonts w:ascii="Helvetica Neue" w:hAnsi="Helvetica Neue" w:cs="Times New Roman"/>
                <w:color w:val="000000"/>
                <w:sz w:val="20"/>
                <w:szCs w:val="20"/>
                <w:lang w:eastAsia="es-ES_tradnl"/>
              </w:rPr>
              <w:t>807</w:t>
            </w:r>
          </w:p>
        </w:tc>
        <w:tc>
          <w:tcPr>
            <w:tcW w:w="1559" w:type="dxa"/>
            <w:tcBorders>
              <w:top w:val="nil"/>
              <w:left w:val="nil"/>
              <w:bottom w:val="single" w:sz="8" w:space="0" w:color="auto"/>
              <w:right w:val="single" w:sz="8" w:space="0" w:color="auto"/>
            </w:tcBorders>
            <w:shd w:val="clear" w:color="auto" w:fill="FFFFFF"/>
            <w:noWrap/>
            <w:tcMar>
              <w:top w:w="15" w:type="dxa"/>
              <w:left w:w="70" w:type="dxa"/>
              <w:bottom w:w="15" w:type="dxa"/>
              <w:right w:w="70" w:type="dxa"/>
            </w:tcMar>
            <w:vAlign w:val="center"/>
            <w:hideMark/>
          </w:tcPr>
          <w:p w14:paraId="17E79EC1" w14:textId="77777777" w:rsidR="007978FD" w:rsidRPr="00675053" w:rsidRDefault="007978FD" w:rsidP="006F2591">
            <w:pPr>
              <w:jc w:val="center"/>
              <w:rPr>
                <w:rFonts w:ascii="Helvetica Neue" w:hAnsi="Helvetica Neue" w:cs="Times New Roman"/>
                <w:color w:val="000000"/>
                <w:sz w:val="20"/>
                <w:szCs w:val="20"/>
                <w:lang w:eastAsia="es-ES_tradnl"/>
              </w:rPr>
            </w:pPr>
            <w:r w:rsidRPr="00675053">
              <w:rPr>
                <w:rFonts w:ascii="Helvetica Neue" w:hAnsi="Helvetica Neue" w:cs="Times New Roman"/>
                <w:color w:val="000000"/>
                <w:sz w:val="20"/>
                <w:szCs w:val="20"/>
                <w:lang w:eastAsia="es-ES_tradnl"/>
              </w:rPr>
              <w:t>804</w:t>
            </w:r>
          </w:p>
        </w:tc>
      </w:tr>
      <w:tr w:rsidR="007978FD" w:rsidRPr="00675053" w14:paraId="3AE1CB70" w14:textId="77777777" w:rsidTr="006F2591">
        <w:tc>
          <w:tcPr>
            <w:tcW w:w="3396" w:type="dxa"/>
            <w:tcBorders>
              <w:top w:val="nil"/>
              <w:left w:val="single" w:sz="8" w:space="0" w:color="auto"/>
              <w:bottom w:val="single" w:sz="8" w:space="0" w:color="auto"/>
              <w:right w:val="single" w:sz="8" w:space="0" w:color="auto"/>
            </w:tcBorders>
            <w:shd w:val="clear" w:color="auto" w:fill="FFFFFF"/>
            <w:noWrap/>
            <w:tcMar>
              <w:top w:w="15" w:type="dxa"/>
              <w:left w:w="70" w:type="dxa"/>
              <w:bottom w:w="15" w:type="dxa"/>
              <w:right w:w="70" w:type="dxa"/>
            </w:tcMar>
            <w:vAlign w:val="center"/>
            <w:hideMark/>
          </w:tcPr>
          <w:p w14:paraId="4E20BABC" w14:textId="77777777" w:rsidR="007978FD" w:rsidRPr="00675053" w:rsidRDefault="007978FD" w:rsidP="006F2591">
            <w:pPr>
              <w:rPr>
                <w:rFonts w:ascii="Helvetica Neue" w:hAnsi="Helvetica Neue" w:cs="Times New Roman"/>
                <w:color w:val="000000"/>
                <w:sz w:val="20"/>
                <w:szCs w:val="20"/>
                <w:lang w:eastAsia="es-ES_tradnl"/>
              </w:rPr>
            </w:pPr>
            <w:r w:rsidRPr="00675053">
              <w:rPr>
                <w:rFonts w:ascii="Helvetica Neue" w:hAnsi="Helvetica Neue" w:cs="Times New Roman"/>
                <w:color w:val="000000"/>
                <w:sz w:val="20"/>
                <w:szCs w:val="20"/>
                <w:lang w:eastAsia="es-ES_tradnl"/>
              </w:rPr>
              <w:t>CONTRATISTAS DIRECTOS</w:t>
            </w:r>
          </w:p>
        </w:tc>
        <w:tc>
          <w:tcPr>
            <w:tcW w:w="1560" w:type="dxa"/>
            <w:tcBorders>
              <w:top w:val="nil"/>
              <w:left w:val="nil"/>
              <w:bottom w:val="single" w:sz="8" w:space="0" w:color="auto"/>
              <w:right w:val="single" w:sz="8" w:space="0" w:color="auto"/>
            </w:tcBorders>
            <w:shd w:val="clear" w:color="auto" w:fill="FFFFFF"/>
            <w:noWrap/>
            <w:tcMar>
              <w:top w:w="15" w:type="dxa"/>
              <w:left w:w="70" w:type="dxa"/>
              <w:bottom w:w="15" w:type="dxa"/>
              <w:right w:w="70" w:type="dxa"/>
            </w:tcMar>
            <w:vAlign w:val="bottom"/>
            <w:hideMark/>
          </w:tcPr>
          <w:p w14:paraId="58A88BFF" w14:textId="77777777" w:rsidR="007978FD" w:rsidRPr="00675053" w:rsidRDefault="007978FD" w:rsidP="006F2591">
            <w:pPr>
              <w:jc w:val="center"/>
              <w:rPr>
                <w:rFonts w:ascii="Helvetica Neue" w:hAnsi="Helvetica Neue" w:cs="Times New Roman"/>
                <w:color w:val="000000"/>
                <w:sz w:val="20"/>
                <w:szCs w:val="20"/>
                <w:lang w:eastAsia="es-ES_tradnl"/>
              </w:rPr>
            </w:pPr>
            <w:r w:rsidRPr="00675053">
              <w:rPr>
                <w:rFonts w:ascii="Helvetica Neue" w:hAnsi="Helvetica Neue" w:cs="Times New Roman"/>
                <w:color w:val="000000"/>
                <w:sz w:val="20"/>
                <w:szCs w:val="20"/>
                <w:lang w:eastAsia="es-ES_tradnl"/>
              </w:rPr>
              <w:t>1211</w:t>
            </w:r>
          </w:p>
        </w:tc>
        <w:tc>
          <w:tcPr>
            <w:tcW w:w="1559" w:type="dxa"/>
            <w:tcBorders>
              <w:top w:val="nil"/>
              <w:left w:val="nil"/>
              <w:bottom w:val="single" w:sz="8" w:space="0" w:color="auto"/>
              <w:right w:val="single" w:sz="8" w:space="0" w:color="auto"/>
            </w:tcBorders>
            <w:shd w:val="clear" w:color="auto" w:fill="FFFFFF"/>
            <w:noWrap/>
            <w:tcMar>
              <w:top w:w="15" w:type="dxa"/>
              <w:left w:w="70" w:type="dxa"/>
              <w:bottom w:w="15" w:type="dxa"/>
              <w:right w:w="70" w:type="dxa"/>
            </w:tcMar>
            <w:vAlign w:val="center"/>
            <w:hideMark/>
          </w:tcPr>
          <w:p w14:paraId="550F9D56" w14:textId="77777777" w:rsidR="007978FD" w:rsidRPr="00675053" w:rsidRDefault="007978FD" w:rsidP="006F2591">
            <w:pPr>
              <w:jc w:val="center"/>
              <w:rPr>
                <w:rFonts w:ascii="Helvetica Neue" w:hAnsi="Helvetica Neue" w:cs="Times New Roman"/>
                <w:color w:val="000000"/>
                <w:sz w:val="20"/>
                <w:szCs w:val="20"/>
                <w:lang w:eastAsia="es-ES_tradnl"/>
              </w:rPr>
            </w:pPr>
            <w:r w:rsidRPr="00675053">
              <w:rPr>
                <w:rFonts w:ascii="Helvetica Neue" w:hAnsi="Helvetica Neue" w:cs="Times New Roman"/>
                <w:color w:val="000000"/>
                <w:sz w:val="20"/>
                <w:szCs w:val="20"/>
                <w:lang w:eastAsia="es-ES_tradnl"/>
              </w:rPr>
              <w:t>1377</w:t>
            </w:r>
          </w:p>
        </w:tc>
        <w:tc>
          <w:tcPr>
            <w:tcW w:w="1559" w:type="dxa"/>
            <w:tcBorders>
              <w:top w:val="nil"/>
              <w:left w:val="nil"/>
              <w:bottom w:val="single" w:sz="8" w:space="0" w:color="auto"/>
              <w:right w:val="single" w:sz="8" w:space="0" w:color="auto"/>
            </w:tcBorders>
            <w:shd w:val="clear" w:color="auto" w:fill="FFFFFF"/>
            <w:noWrap/>
            <w:tcMar>
              <w:top w:w="15" w:type="dxa"/>
              <w:left w:w="70" w:type="dxa"/>
              <w:bottom w:w="15" w:type="dxa"/>
              <w:right w:w="70" w:type="dxa"/>
            </w:tcMar>
            <w:vAlign w:val="center"/>
            <w:hideMark/>
          </w:tcPr>
          <w:p w14:paraId="5313D511" w14:textId="77777777" w:rsidR="007978FD" w:rsidRPr="00675053" w:rsidRDefault="007978FD" w:rsidP="006F2591">
            <w:pPr>
              <w:jc w:val="center"/>
              <w:rPr>
                <w:rFonts w:ascii="Helvetica Neue" w:hAnsi="Helvetica Neue" w:cs="Times New Roman"/>
                <w:color w:val="000000"/>
                <w:sz w:val="20"/>
                <w:szCs w:val="20"/>
                <w:lang w:eastAsia="es-ES_tradnl"/>
              </w:rPr>
            </w:pPr>
            <w:r w:rsidRPr="00675053">
              <w:rPr>
                <w:rFonts w:ascii="Helvetica Neue" w:hAnsi="Helvetica Neue" w:cs="Times New Roman"/>
                <w:color w:val="000000"/>
                <w:sz w:val="20"/>
                <w:szCs w:val="20"/>
                <w:lang w:eastAsia="es-ES_tradnl"/>
              </w:rPr>
              <w:t>1116</w:t>
            </w:r>
          </w:p>
        </w:tc>
      </w:tr>
      <w:tr w:rsidR="007978FD" w:rsidRPr="00675053" w14:paraId="2A44077D" w14:textId="77777777" w:rsidTr="006F2591">
        <w:tc>
          <w:tcPr>
            <w:tcW w:w="3396" w:type="dxa"/>
            <w:tcBorders>
              <w:top w:val="nil"/>
              <w:left w:val="single" w:sz="8" w:space="0" w:color="auto"/>
              <w:bottom w:val="single" w:sz="8" w:space="0" w:color="auto"/>
              <w:right w:val="single" w:sz="8" w:space="0" w:color="auto"/>
            </w:tcBorders>
            <w:shd w:val="clear" w:color="auto" w:fill="FFFFFF"/>
            <w:noWrap/>
            <w:tcMar>
              <w:top w:w="15" w:type="dxa"/>
              <w:left w:w="70" w:type="dxa"/>
              <w:bottom w:w="15" w:type="dxa"/>
              <w:right w:w="70" w:type="dxa"/>
            </w:tcMar>
            <w:vAlign w:val="center"/>
            <w:hideMark/>
          </w:tcPr>
          <w:p w14:paraId="03464E80" w14:textId="77777777" w:rsidR="007978FD" w:rsidRPr="00675053" w:rsidRDefault="007978FD" w:rsidP="006F2591">
            <w:pPr>
              <w:rPr>
                <w:rFonts w:ascii="Helvetica Neue" w:hAnsi="Helvetica Neue" w:cs="Times New Roman"/>
                <w:color w:val="000000"/>
                <w:sz w:val="20"/>
                <w:szCs w:val="20"/>
                <w:lang w:eastAsia="es-ES_tradnl"/>
              </w:rPr>
            </w:pPr>
            <w:r w:rsidRPr="00675053">
              <w:rPr>
                <w:rFonts w:ascii="Helvetica Neue" w:hAnsi="Helvetica Neue" w:cs="Times New Roman"/>
                <w:color w:val="000000"/>
                <w:sz w:val="20"/>
                <w:szCs w:val="20"/>
                <w:lang w:eastAsia="es-ES_tradnl"/>
              </w:rPr>
              <w:t>CONTRATISTAS OPERADOR</w:t>
            </w:r>
            <w:r>
              <w:rPr>
                <w:rFonts w:ascii="Helvetica Neue" w:hAnsi="Helvetica Neue" w:cs="Times New Roman"/>
                <w:color w:val="000000"/>
                <w:sz w:val="20"/>
                <w:szCs w:val="20"/>
                <w:lang w:eastAsia="es-ES_tradnl"/>
              </w:rPr>
              <w:t>ES</w:t>
            </w:r>
          </w:p>
        </w:tc>
        <w:tc>
          <w:tcPr>
            <w:tcW w:w="1560" w:type="dxa"/>
            <w:tcBorders>
              <w:top w:val="nil"/>
              <w:left w:val="nil"/>
              <w:bottom w:val="single" w:sz="8" w:space="0" w:color="auto"/>
              <w:right w:val="single" w:sz="8" w:space="0" w:color="auto"/>
            </w:tcBorders>
            <w:shd w:val="clear" w:color="auto" w:fill="FFFFFF"/>
            <w:noWrap/>
            <w:tcMar>
              <w:top w:w="15" w:type="dxa"/>
              <w:left w:w="70" w:type="dxa"/>
              <w:bottom w:w="15" w:type="dxa"/>
              <w:right w:w="70" w:type="dxa"/>
            </w:tcMar>
            <w:vAlign w:val="bottom"/>
            <w:hideMark/>
          </w:tcPr>
          <w:p w14:paraId="3B3E2A90" w14:textId="77777777" w:rsidR="007978FD" w:rsidRPr="00675053" w:rsidRDefault="007978FD" w:rsidP="006F2591">
            <w:pPr>
              <w:jc w:val="center"/>
              <w:rPr>
                <w:rFonts w:ascii="Helvetica Neue" w:hAnsi="Helvetica Neue" w:cs="Times New Roman"/>
                <w:color w:val="000000"/>
                <w:sz w:val="20"/>
                <w:szCs w:val="20"/>
                <w:lang w:eastAsia="es-ES_tradnl"/>
              </w:rPr>
            </w:pPr>
            <w:r w:rsidRPr="00675053">
              <w:rPr>
                <w:rFonts w:ascii="Helvetica Neue" w:hAnsi="Helvetica Neue" w:cs="Times New Roman"/>
                <w:color w:val="000000"/>
                <w:sz w:val="20"/>
                <w:szCs w:val="20"/>
                <w:lang w:eastAsia="es-ES_tradnl"/>
              </w:rPr>
              <w:t>3181</w:t>
            </w:r>
          </w:p>
        </w:tc>
        <w:tc>
          <w:tcPr>
            <w:tcW w:w="1559" w:type="dxa"/>
            <w:tcBorders>
              <w:top w:val="nil"/>
              <w:left w:val="nil"/>
              <w:bottom w:val="single" w:sz="8" w:space="0" w:color="auto"/>
              <w:right w:val="single" w:sz="8" w:space="0" w:color="auto"/>
            </w:tcBorders>
            <w:shd w:val="clear" w:color="auto" w:fill="FFFFFF"/>
            <w:noWrap/>
            <w:tcMar>
              <w:top w:w="15" w:type="dxa"/>
              <w:left w:w="70" w:type="dxa"/>
              <w:bottom w:w="15" w:type="dxa"/>
              <w:right w:w="70" w:type="dxa"/>
            </w:tcMar>
            <w:vAlign w:val="center"/>
            <w:hideMark/>
          </w:tcPr>
          <w:p w14:paraId="5AF3BAA4" w14:textId="77777777" w:rsidR="007978FD" w:rsidRPr="00675053" w:rsidRDefault="007978FD" w:rsidP="006F2591">
            <w:pPr>
              <w:jc w:val="center"/>
              <w:rPr>
                <w:rFonts w:ascii="Helvetica Neue" w:hAnsi="Helvetica Neue" w:cs="Times New Roman"/>
                <w:color w:val="000000"/>
                <w:sz w:val="20"/>
                <w:szCs w:val="20"/>
                <w:lang w:eastAsia="es-ES_tradnl"/>
              </w:rPr>
            </w:pPr>
            <w:r w:rsidRPr="00675053">
              <w:rPr>
                <w:rFonts w:ascii="Helvetica Neue" w:hAnsi="Helvetica Neue" w:cs="Times New Roman"/>
                <w:color w:val="000000"/>
                <w:sz w:val="20"/>
                <w:szCs w:val="20"/>
                <w:lang w:eastAsia="es-ES_tradnl"/>
              </w:rPr>
              <w:t>3256</w:t>
            </w:r>
          </w:p>
        </w:tc>
        <w:tc>
          <w:tcPr>
            <w:tcW w:w="1559" w:type="dxa"/>
            <w:tcBorders>
              <w:top w:val="nil"/>
              <w:left w:val="nil"/>
              <w:bottom w:val="single" w:sz="8" w:space="0" w:color="auto"/>
              <w:right w:val="single" w:sz="8" w:space="0" w:color="auto"/>
            </w:tcBorders>
            <w:shd w:val="clear" w:color="auto" w:fill="FFFFFF"/>
            <w:noWrap/>
            <w:tcMar>
              <w:top w:w="15" w:type="dxa"/>
              <w:left w:w="70" w:type="dxa"/>
              <w:bottom w:w="15" w:type="dxa"/>
              <w:right w:w="70" w:type="dxa"/>
            </w:tcMar>
            <w:vAlign w:val="center"/>
            <w:hideMark/>
          </w:tcPr>
          <w:p w14:paraId="534C1EBC" w14:textId="77777777" w:rsidR="007978FD" w:rsidRPr="00675053" w:rsidRDefault="007978FD" w:rsidP="006F2591">
            <w:pPr>
              <w:jc w:val="center"/>
              <w:rPr>
                <w:rFonts w:ascii="Helvetica Neue" w:hAnsi="Helvetica Neue" w:cs="Times New Roman"/>
                <w:color w:val="000000"/>
                <w:sz w:val="20"/>
                <w:szCs w:val="20"/>
                <w:lang w:eastAsia="es-ES_tradnl"/>
              </w:rPr>
            </w:pPr>
            <w:r w:rsidRPr="00675053">
              <w:rPr>
                <w:rFonts w:ascii="Helvetica Neue" w:hAnsi="Helvetica Neue" w:cs="Times New Roman"/>
                <w:color w:val="000000"/>
                <w:sz w:val="20"/>
                <w:szCs w:val="20"/>
                <w:lang w:eastAsia="es-ES_tradnl"/>
              </w:rPr>
              <w:t>2431</w:t>
            </w:r>
          </w:p>
        </w:tc>
      </w:tr>
      <w:tr w:rsidR="007978FD" w:rsidRPr="00675053" w14:paraId="7C3EAA41" w14:textId="77777777" w:rsidTr="006F2591">
        <w:tc>
          <w:tcPr>
            <w:tcW w:w="3396" w:type="dxa"/>
            <w:tcBorders>
              <w:top w:val="nil"/>
              <w:left w:val="single" w:sz="8" w:space="0" w:color="auto"/>
              <w:bottom w:val="single" w:sz="8" w:space="0" w:color="auto"/>
              <w:right w:val="single" w:sz="8" w:space="0" w:color="auto"/>
            </w:tcBorders>
            <w:shd w:val="clear" w:color="auto" w:fill="FFFFFF"/>
            <w:noWrap/>
            <w:tcMar>
              <w:top w:w="15" w:type="dxa"/>
              <w:left w:w="70" w:type="dxa"/>
              <w:bottom w:w="15" w:type="dxa"/>
              <w:right w:w="70" w:type="dxa"/>
            </w:tcMar>
            <w:vAlign w:val="center"/>
            <w:hideMark/>
          </w:tcPr>
          <w:p w14:paraId="0EDFFD30" w14:textId="77777777" w:rsidR="007978FD" w:rsidRPr="00675053" w:rsidRDefault="007978FD" w:rsidP="006F2591">
            <w:pPr>
              <w:rPr>
                <w:rFonts w:ascii="Helvetica Neue" w:hAnsi="Helvetica Neue" w:cs="Times New Roman"/>
                <w:color w:val="000000"/>
                <w:sz w:val="20"/>
                <w:szCs w:val="20"/>
                <w:lang w:eastAsia="es-ES_tradnl"/>
              </w:rPr>
            </w:pPr>
            <w:r w:rsidRPr="00675053">
              <w:rPr>
                <w:rFonts w:ascii="Helvetica Neue" w:hAnsi="Helvetica Neue" w:cs="Times New Roman"/>
                <w:b/>
                <w:bCs/>
                <w:color w:val="000000"/>
                <w:sz w:val="20"/>
                <w:szCs w:val="20"/>
                <w:lang w:eastAsia="es-ES_tradnl"/>
              </w:rPr>
              <w:t>TOTAL</w:t>
            </w:r>
          </w:p>
        </w:tc>
        <w:tc>
          <w:tcPr>
            <w:tcW w:w="1560" w:type="dxa"/>
            <w:tcBorders>
              <w:top w:val="nil"/>
              <w:left w:val="nil"/>
              <w:bottom w:val="single" w:sz="8" w:space="0" w:color="auto"/>
              <w:right w:val="single" w:sz="8" w:space="0" w:color="auto"/>
            </w:tcBorders>
            <w:shd w:val="clear" w:color="auto" w:fill="FFFFFF"/>
            <w:noWrap/>
            <w:tcMar>
              <w:top w:w="15" w:type="dxa"/>
              <w:left w:w="70" w:type="dxa"/>
              <w:bottom w:w="15" w:type="dxa"/>
              <w:right w:w="70" w:type="dxa"/>
            </w:tcMar>
            <w:vAlign w:val="bottom"/>
            <w:hideMark/>
          </w:tcPr>
          <w:p w14:paraId="4200C572" w14:textId="77777777" w:rsidR="007978FD" w:rsidRPr="00675053" w:rsidRDefault="007978FD" w:rsidP="006F2591">
            <w:pPr>
              <w:jc w:val="center"/>
              <w:rPr>
                <w:rFonts w:ascii="Helvetica Neue" w:hAnsi="Helvetica Neue" w:cs="Times New Roman"/>
                <w:color w:val="000000"/>
                <w:sz w:val="20"/>
                <w:szCs w:val="20"/>
                <w:lang w:eastAsia="es-ES_tradnl"/>
              </w:rPr>
            </w:pPr>
            <w:r w:rsidRPr="00675053">
              <w:rPr>
                <w:rFonts w:ascii="Helvetica Neue" w:hAnsi="Helvetica Neue" w:cs="Times New Roman"/>
                <w:b/>
                <w:bCs/>
                <w:color w:val="000000"/>
                <w:sz w:val="20"/>
                <w:szCs w:val="20"/>
                <w:lang w:eastAsia="es-ES_tradnl"/>
              </w:rPr>
              <w:t>5202</w:t>
            </w:r>
          </w:p>
        </w:tc>
        <w:tc>
          <w:tcPr>
            <w:tcW w:w="1559" w:type="dxa"/>
            <w:tcBorders>
              <w:top w:val="nil"/>
              <w:left w:val="nil"/>
              <w:bottom w:val="single" w:sz="8" w:space="0" w:color="auto"/>
              <w:right w:val="single" w:sz="8" w:space="0" w:color="auto"/>
            </w:tcBorders>
            <w:shd w:val="clear" w:color="auto" w:fill="FFFFFF"/>
            <w:noWrap/>
            <w:tcMar>
              <w:top w:w="15" w:type="dxa"/>
              <w:left w:w="70" w:type="dxa"/>
              <w:bottom w:w="15" w:type="dxa"/>
              <w:right w:w="70" w:type="dxa"/>
            </w:tcMar>
            <w:vAlign w:val="bottom"/>
            <w:hideMark/>
          </w:tcPr>
          <w:p w14:paraId="32A38A4B" w14:textId="77777777" w:rsidR="007978FD" w:rsidRPr="00675053" w:rsidRDefault="007978FD" w:rsidP="006F2591">
            <w:pPr>
              <w:jc w:val="center"/>
              <w:rPr>
                <w:rFonts w:ascii="Helvetica Neue" w:hAnsi="Helvetica Neue" w:cs="Times New Roman"/>
                <w:color w:val="000000"/>
                <w:sz w:val="20"/>
                <w:szCs w:val="20"/>
                <w:lang w:eastAsia="es-ES_tradnl"/>
              </w:rPr>
            </w:pPr>
            <w:r w:rsidRPr="00675053">
              <w:rPr>
                <w:rFonts w:ascii="Helvetica Neue" w:hAnsi="Helvetica Neue" w:cs="Times New Roman"/>
                <w:b/>
                <w:bCs/>
                <w:color w:val="000000"/>
                <w:sz w:val="20"/>
                <w:szCs w:val="20"/>
                <w:lang w:eastAsia="es-ES_tradnl"/>
              </w:rPr>
              <w:t>5440</w:t>
            </w:r>
          </w:p>
        </w:tc>
        <w:tc>
          <w:tcPr>
            <w:tcW w:w="1559" w:type="dxa"/>
            <w:tcBorders>
              <w:top w:val="nil"/>
              <w:left w:val="nil"/>
              <w:bottom w:val="single" w:sz="8" w:space="0" w:color="auto"/>
              <w:right w:val="single" w:sz="8" w:space="0" w:color="auto"/>
            </w:tcBorders>
            <w:shd w:val="clear" w:color="auto" w:fill="FFFFFF"/>
            <w:noWrap/>
            <w:tcMar>
              <w:top w:w="15" w:type="dxa"/>
              <w:left w:w="70" w:type="dxa"/>
              <w:bottom w:w="15" w:type="dxa"/>
              <w:right w:w="70" w:type="dxa"/>
            </w:tcMar>
            <w:vAlign w:val="bottom"/>
            <w:hideMark/>
          </w:tcPr>
          <w:p w14:paraId="46FD3DF5" w14:textId="77777777" w:rsidR="007978FD" w:rsidRPr="00675053" w:rsidRDefault="007978FD" w:rsidP="006F2591">
            <w:pPr>
              <w:jc w:val="center"/>
              <w:rPr>
                <w:rFonts w:ascii="Helvetica Neue" w:hAnsi="Helvetica Neue" w:cs="Times New Roman"/>
                <w:color w:val="000000"/>
                <w:sz w:val="20"/>
                <w:szCs w:val="20"/>
                <w:lang w:eastAsia="es-ES_tradnl"/>
              </w:rPr>
            </w:pPr>
            <w:r w:rsidRPr="00675053">
              <w:rPr>
                <w:rFonts w:ascii="Helvetica Neue" w:hAnsi="Helvetica Neue" w:cs="Times New Roman"/>
                <w:b/>
                <w:bCs/>
                <w:color w:val="000000"/>
                <w:sz w:val="20"/>
                <w:szCs w:val="20"/>
                <w:lang w:eastAsia="es-ES_tradnl"/>
              </w:rPr>
              <w:t>4351</w:t>
            </w:r>
          </w:p>
        </w:tc>
      </w:tr>
    </w:tbl>
    <w:p w14:paraId="0B16800B" w14:textId="77777777" w:rsidR="007978FD" w:rsidRPr="00AF75F8" w:rsidRDefault="007978FD" w:rsidP="007978FD">
      <w:pPr>
        <w:jc w:val="both"/>
        <w:rPr>
          <w:bCs/>
        </w:rPr>
      </w:pPr>
    </w:p>
    <w:p w14:paraId="793AE65B" w14:textId="77777777" w:rsidR="007F5C8C" w:rsidRDefault="000A7911"/>
    <w:sectPr w:rsidR="007F5C8C" w:rsidSect="00FC2FA5">
      <w:headerReference w:type="even" r:id="rId12"/>
      <w:headerReference w:type="default" r:id="rId13"/>
      <w:headerReference w:type="first" r:id="rId14"/>
      <w:pgSz w:w="12240" w:h="15840"/>
      <w:pgMar w:top="1417" w:right="1701" w:bottom="1417" w:left="1701" w:header="181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541ED" w14:textId="77777777" w:rsidR="000A7911" w:rsidRDefault="000A7911" w:rsidP="00FC2FA5">
      <w:pPr>
        <w:spacing w:after="0" w:line="240" w:lineRule="auto"/>
      </w:pPr>
      <w:r>
        <w:separator/>
      </w:r>
    </w:p>
  </w:endnote>
  <w:endnote w:type="continuationSeparator" w:id="0">
    <w:p w14:paraId="1695F402" w14:textId="77777777" w:rsidR="000A7911" w:rsidRDefault="000A7911" w:rsidP="00FC2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Malgun Gothic"/>
    <w:charset w:val="00"/>
    <w:family w:val="auto"/>
    <w:pitch w:val="variable"/>
    <w:sig w:usb0="00000003"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DC51F5" w14:textId="77777777" w:rsidR="000A7911" w:rsidRDefault="000A7911" w:rsidP="00FC2FA5">
      <w:pPr>
        <w:spacing w:after="0" w:line="240" w:lineRule="auto"/>
      </w:pPr>
      <w:r>
        <w:separator/>
      </w:r>
    </w:p>
  </w:footnote>
  <w:footnote w:type="continuationSeparator" w:id="0">
    <w:p w14:paraId="6B488E46" w14:textId="77777777" w:rsidR="000A7911" w:rsidRDefault="000A7911" w:rsidP="00FC2F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9B976" w14:textId="77777777" w:rsidR="00FC2FA5" w:rsidRDefault="000A7911">
    <w:pPr>
      <w:pStyle w:val="Encabezado"/>
    </w:pPr>
    <w:r>
      <w:rPr>
        <w:noProof/>
        <w:lang w:eastAsia="es-CO"/>
      </w:rPr>
      <w:pict w14:anchorId="7AA5C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5161018" o:spid="_x0000_s2050" type="#_x0000_t75" style="position:absolute;margin-left:0;margin-top:0;width:612pt;height:11in;z-index:-251657216;mso-position-horizontal:center;mso-position-horizontal-relative:margin;mso-position-vertical:center;mso-position-vertical-relative:margin" o:allowincell="f">
          <v:imagedata r:id="rId1" o:title="FORMATO RESOLUCION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E0F9F" w14:textId="77777777" w:rsidR="00FC2FA5" w:rsidRDefault="000A7911">
    <w:pPr>
      <w:pStyle w:val="Encabezado"/>
    </w:pPr>
    <w:r>
      <w:rPr>
        <w:noProof/>
        <w:lang w:eastAsia="es-CO"/>
      </w:rPr>
      <w:pict w14:anchorId="4527DA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5161019" o:spid="_x0000_s2051" type="#_x0000_t75" style="position:absolute;margin-left:-85.05pt;margin-top:-103.75pt;width:612pt;height:11in;z-index:-251656192;mso-position-horizontal-relative:margin;mso-position-vertical-relative:margin" o:allowincell="f">
          <v:imagedata r:id="rId1" o:title="FORMATO RESOLUCION CART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FEB1E" w14:textId="77777777" w:rsidR="00FC2FA5" w:rsidRDefault="000A7911">
    <w:pPr>
      <w:pStyle w:val="Encabezado"/>
    </w:pPr>
    <w:r>
      <w:rPr>
        <w:noProof/>
        <w:lang w:eastAsia="es-CO"/>
      </w:rPr>
      <w:pict w14:anchorId="24FA0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5161017" o:spid="_x0000_s2049" type="#_x0000_t75" style="position:absolute;margin-left:0;margin-top:0;width:612pt;height:11in;z-index:-251658240;mso-position-horizontal:center;mso-position-horizontal-relative:margin;mso-position-vertical:center;mso-position-vertical-relative:margin" o:allowincell="f">
          <v:imagedata r:id="rId1" o:title="FORMATO RESOLUCION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F2B5D"/>
    <w:multiLevelType w:val="hybridMultilevel"/>
    <w:tmpl w:val="EBBE987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50FF027B"/>
    <w:multiLevelType w:val="hybridMultilevel"/>
    <w:tmpl w:val="57C0F944"/>
    <w:lvl w:ilvl="0" w:tplc="1090A9E8">
      <w:start w:val="1"/>
      <w:numFmt w:val="lowerLetter"/>
      <w:lvlText w:val="%1)"/>
      <w:lvlJc w:val="left"/>
      <w:pPr>
        <w:ind w:left="720" w:hanging="360"/>
      </w:pPr>
      <w:rPr>
        <w:sz w:val="28"/>
        <w:szCs w:val="2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FA5"/>
    <w:rsid w:val="000A7911"/>
    <w:rsid w:val="00156A17"/>
    <w:rsid w:val="001671B8"/>
    <w:rsid w:val="004F57EE"/>
    <w:rsid w:val="00644AE4"/>
    <w:rsid w:val="007978FD"/>
    <w:rsid w:val="00A45052"/>
    <w:rsid w:val="00B31C27"/>
    <w:rsid w:val="00C1330B"/>
    <w:rsid w:val="00E75A7F"/>
    <w:rsid w:val="00FC2F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2143DE"/>
  <w15:chartTrackingRefBased/>
  <w15:docId w15:val="{1345B15F-D02A-42F0-9BC9-9B4D5AA71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2F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2FA5"/>
  </w:style>
  <w:style w:type="paragraph" w:styleId="Piedepgina">
    <w:name w:val="footer"/>
    <w:basedOn w:val="Normal"/>
    <w:link w:val="PiedepginaCar"/>
    <w:uiPriority w:val="99"/>
    <w:unhideWhenUsed/>
    <w:rsid w:val="00FC2F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2FA5"/>
  </w:style>
  <w:style w:type="paragraph" w:styleId="Prrafodelista">
    <w:name w:val="List Paragraph"/>
    <w:basedOn w:val="Normal"/>
    <w:uiPriority w:val="34"/>
    <w:qFormat/>
    <w:rsid w:val="007978FD"/>
    <w:pPr>
      <w:spacing w:after="0" w:line="240" w:lineRule="auto"/>
      <w:ind w:left="720"/>
      <w:contextualSpacing/>
    </w:pPr>
    <w:rPr>
      <w:sz w:val="24"/>
      <w:szCs w:val="24"/>
      <w:lang w:val="es-ES_tradnl"/>
    </w:rPr>
  </w:style>
  <w:style w:type="paragraph" w:styleId="Textonotapie">
    <w:name w:val="footnote text"/>
    <w:basedOn w:val="Normal"/>
    <w:link w:val="TextonotapieCar"/>
    <w:uiPriority w:val="99"/>
    <w:unhideWhenUsed/>
    <w:rsid w:val="007978FD"/>
    <w:pPr>
      <w:spacing w:after="0" w:line="240" w:lineRule="auto"/>
    </w:pPr>
    <w:rPr>
      <w:sz w:val="24"/>
      <w:szCs w:val="24"/>
      <w:lang w:val="es-ES_tradnl"/>
    </w:rPr>
  </w:style>
  <w:style w:type="character" w:customStyle="1" w:styleId="TextonotapieCar">
    <w:name w:val="Texto nota pie Car"/>
    <w:basedOn w:val="Fuentedeprrafopredeter"/>
    <w:link w:val="Textonotapie"/>
    <w:uiPriority w:val="99"/>
    <w:rsid w:val="007978FD"/>
    <w:rPr>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E2BE7-86DC-4F19-AD95-8F1927049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870</Words>
  <Characters>4789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Claudia Jasmin Flechas Garzon</cp:lastModifiedBy>
  <cp:revision>2</cp:revision>
  <dcterms:created xsi:type="dcterms:W3CDTF">2017-06-01T18:58:00Z</dcterms:created>
  <dcterms:modified xsi:type="dcterms:W3CDTF">2017-06-01T18:58:00Z</dcterms:modified>
</cp:coreProperties>
</file>