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4A" w:rsidRPr="00B87C92" w:rsidRDefault="00AD4A4A" w:rsidP="00AD4A4A">
      <w:pPr>
        <w:widowControl w:val="0"/>
        <w:suppressAutoHyphens/>
        <w:rPr>
          <w:rFonts w:ascii="Tahoma" w:eastAsia="Arial Unicode MS" w:hAnsi="Tahoma" w:cs="Tahoma"/>
          <w:lang w:val="es-CO" w:eastAsia="es-ES_tradnl" w:bidi="es-ES_tradnl"/>
        </w:rPr>
      </w:pPr>
      <w:r w:rsidRPr="00B87C92">
        <w:rPr>
          <w:rFonts w:ascii="Tahoma" w:eastAsia="Arial Unicode MS" w:hAnsi="Tahoma" w:cs="Tahoma"/>
          <w:lang w:val="es-CO" w:eastAsia="es-ES_tradnl" w:bidi="es-ES_tradnl"/>
        </w:rPr>
        <w:t>Bogotá D.C.</w:t>
      </w:r>
    </w:p>
    <w:p w:rsidR="00AD4A4A" w:rsidRPr="00B87C92" w:rsidRDefault="00AD4A4A" w:rsidP="00AD4A4A">
      <w:pPr>
        <w:widowControl w:val="0"/>
        <w:suppressAutoHyphens/>
        <w:rPr>
          <w:rFonts w:ascii="Tahoma" w:eastAsia="Arial Unicode MS" w:hAnsi="Tahoma" w:cs="Tahoma"/>
          <w:lang w:val="es-CO" w:eastAsia="es-ES_tradnl" w:bidi="es-ES_tradnl"/>
        </w:rPr>
      </w:pPr>
    </w:p>
    <w:p w:rsidR="00AD4A4A" w:rsidRPr="00B87C92" w:rsidRDefault="00AD4A4A" w:rsidP="00AD4A4A">
      <w:pPr>
        <w:widowControl w:val="0"/>
        <w:suppressAutoHyphens/>
        <w:rPr>
          <w:rFonts w:ascii="Tahoma" w:eastAsia="Arial Unicode MS" w:hAnsi="Tahoma" w:cs="Tahoma"/>
          <w:lang w:val="es-CO" w:eastAsia="es-ES_tradnl" w:bidi="es-ES_tradnl"/>
        </w:rPr>
      </w:pPr>
      <w:r w:rsidRPr="00B87C92">
        <w:rPr>
          <w:rFonts w:ascii="Tahoma" w:eastAsia="Arial Unicode MS" w:hAnsi="Tahoma" w:cs="Tahoma"/>
          <w:lang w:val="es-CO" w:eastAsia="es-ES_tradnl" w:bidi="es-ES_tradnl"/>
        </w:rPr>
        <w:t>Señor (a)</w:t>
      </w:r>
    </w:p>
    <w:p w:rsidR="00AD4A4A" w:rsidRPr="00B87C92" w:rsidRDefault="00AD4A4A" w:rsidP="00AD4A4A">
      <w:pPr>
        <w:widowControl w:val="0"/>
        <w:suppressAutoHyphens/>
        <w:rPr>
          <w:rFonts w:ascii="Tahoma" w:eastAsia="Bitstream Vera Sans" w:hAnsi="Tahoma" w:cs="Tahoma"/>
          <w:b/>
          <w:lang w:val="es-CO" w:eastAsia="ar-SA"/>
        </w:rPr>
      </w:pPr>
      <w:r w:rsidRPr="00B87C92">
        <w:rPr>
          <w:rFonts w:ascii="Tahoma" w:eastAsia="Bitstream Vera Sans" w:hAnsi="Tahoma" w:cs="Tahoma"/>
          <w:b/>
          <w:lang w:val="es-CO" w:eastAsia="ar-SA"/>
        </w:rPr>
        <w:t>XXXXXXXXXXX</w:t>
      </w:r>
    </w:p>
    <w:p w:rsidR="00AD4A4A" w:rsidRPr="00B87C92" w:rsidRDefault="00AD4A4A" w:rsidP="00AD4A4A">
      <w:pPr>
        <w:widowControl w:val="0"/>
        <w:suppressAutoHyphens/>
        <w:rPr>
          <w:rFonts w:ascii="Tahoma" w:eastAsia="Bitstream Vera Sans" w:hAnsi="Tahoma" w:cs="Tahoma"/>
          <w:b/>
          <w:lang w:val="es-CO" w:eastAsia="ar-SA"/>
        </w:rPr>
      </w:pPr>
      <w:r w:rsidRPr="00B87C92">
        <w:rPr>
          <w:rFonts w:ascii="Tahoma" w:eastAsia="Bitstream Vera Sans" w:hAnsi="Tahoma" w:cs="Tahoma"/>
          <w:b/>
          <w:lang w:val="es-CO" w:eastAsia="ar-SA"/>
        </w:rPr>
        <w:t xml:space="preserve">(DIRECCIÓN)    </w:t>
      </w:r>
    </w:p>
    <w:p w:rsidR="00AD4A4A" w:rsidRPr="00B87C92" w:rsidRDefault="00AD4A4A" w:rsidP="00AD4A4A">
      <w:pPr>
        <w:widowControl w:val="0"/>
        <w:suppressAutoHyphens/>
        <w:rPr>
          <w:rFonts w:ascii="Tahoma" w:eastAsia="Bitstream Vera Sans" w:hAnsi="Tahoma" w:cs="Tahoma"/>
          <w:b/>
          <w:lang w:val="es-CO"/>
        </w:rPr>
      </w:pPr>
      <w:r w:rsidRPr="00B87C92">
        <w:rPr>
          <w:rFonts w:ascii="Tahoma" w:eastAsia="Bitstream Vera Sans" w:hAnsi="Tahoma" w:cs="Tahoma"/>
          <w:b/>
          <w:lang w:val="es-CO" w:eastAsia="ar-SA"/>
        </w:rPr>
        <w:t>(MUNICIPIO) - (DEPARTAMENTO)</w:t>
      </w:r>
      <w:r w:rsidRPr="00B87C92">
        <w:rPr>
          <w:rFonts w:ascii="Tahoma" w:eastAsia="Bitstream Vera Sans" w:hAnsi="Tahoma" w:cs="Tahoma"/>
          <w:b/>
          <w:lang w:val="es-CO"/>
        </w:rPr>
        <w:t xml:space="preserve"> </w:t>
      </w:r>
    </w:p>
    <w:p w:rsidR="005E1D9A" w:rsidRPr="000D2A17" w:rsidRDefault="005E1D9A" w:rsidP="005E1D9A">
      <w:pPr>
        <w:widowControl w:val="0"/>
        <w:suppressAutoHyphens/>
        <w:rPr>
          <w:rFonts w:ascii="Tahoma" w:eastAsia="Arial Unicode MS" w:hAnsi="Tahoma" w:cs="Tahoma"/>
          <w:b/>
          <w:lang w:val="es-CO" w:eastAsia="es-ES_tradnl" w:bidi="es-ES_tradnl"/>
        </w:rPr>
      </w:pPr>
    </w:p>
    <w:p w:rsidR="005E1D9A" w:rsidRPr="000D2A17" w:rsidRDefault="005E1D9A" w:rsidP="005E1D9A">
      <w:pPr>
        <w:widowControl w:val="0"/>
        <w:suppressAutoHyphens/>
        <w:jc w:val="center"/>
        <w:rPr>
          <w:rFonts w:ascii="Tahoma" w:eastAsia="Arial Unicode MS" w:hAnsi="Tahoma" w:cs="Tahoma"/>
          <w:bCs/>
          <w:lang w:val="es-CO"/>
        </w:rPr>
      </w:pPr>
      <w:r w:rsidRPr="000D2A17">
        <w:rPr>
          <w:rFonts w:ascii="Tahoma" w:eastAsia="Arial Unicode MS" w:hAnsi="Tahoma" w:cs="Tahoma"/>
          <w:b/>
          <w:lang w:val="es-CO" w:eastAsia="es-ES_tradnl" w:bidi="es-ES_tradnl"/>
        </w:rPr>
        <w:t>Asunto:</w:t>
      </w:r>
      <w:r w:rsidRPr="000D2A17">
        <w:rPr>
          <w:rFonts w:ascii="Tahoma" w:eastAsia="Arial Unicode MS" w:hAnsi="Tahoma" w:cs="Tahoma"/>
          <w:lang w:val="es-CO" w:eastAsia="es-ES_tradnl" w:bidi="es-ES_tradnl"/>
        </w:rPr>
        <w:t xml:space="preserve"> </w:t>
      </w:r>
      <w:r w:rsidRPr="000D2A17">
        <w:rPr>
          <w:rFonts w:ascii="Tahoma" w:eastAsia="Arial Unicode MS" w:hAnsi="Tahoma" w:cs="Tahoma"/>
          <w:b/>
          <w:lang w:val="es-CO" w:eastAsia="es-ES_tradnl" w:bidi="es-ES_tradnl"/>
        </w:rPr>
        <w:t>CITACIÓN PROCESO COACTIVO NO.</w:t>
      </w:r>
      <w:r w:rsidRPr="000D2A17">
        <w:rPr>
          <w:rFonts w:ascii="Tahoma" w:hAnsi="Tahoma" w:cs="Tahoma"/>
          <w:b/>
          <w:lang w:val="es-CO" w:eastAsia="es-ES_tradnl" w:bidi="es-ES_tradnl"/>
        </w:rPr>
        <w:t xml:space="preserve"> </w:t>
      </w:r>
      <w:r>
        <w:rPr>
          <w:rFonts w:ascii="Tahoma" w:hAnsi="Tahoma" w:cs="Tahoma"/>
          <w:b/>
          <w:bCs/>
          <w:highlight w:val="yellow"/>
        </w:rPr>
        <w:fldChar w:fldCharType="begin"/>
      </w:r>
      <w:r>
        <w:rPr>
          <w:rFonts w:ascii="Tahoma" w:hAnsi="Tahoma" w:cs="Tahoma"/>
          <w:b/>
          <w:bCs/>
          <w:highlight w:val="yellow"/>
        </w:rPr>
        <w:instrText xml:space="preserve"> MERGEFIELD RADICADO_ORFEO </w:instrText>
      </w:r>
      <w:r>
        <w:rPr>
          <w:rFonts w:ascii="Tahoma" w:hAnsi="Tahoma" w:cs="Tahoma"/>
          <w:b/>
          <w:bCs/>
          <w:highlight w:val="yellow"/>
        </w:rPr>
        <w:fldChar w:fldCharType="separate"/>
      </w:r>
      <w:r>
        <w:rPr>
          <w:rFonts w:ascii="Tahoma" w:hAnsi="Tahoma" w:cs="Tahoma"/>
          <w:b/>
          <w:bCs/>
          <w:noProof/>
          <w:highlight w:val="yellow"/>
        </w:rPr>
        <w:t>«RADICADO_ORFEO»</w:t>
      </w:r>
      <w:r>
        <w:rPr>
          <w:rFonts w:ascii="Tahoma" w:hAnsi="Tahoma" w:cs="Tahoma"/>
          <w:b/>
          <w:bCs/>
          <w:highlight w:val="yellow"/>
        </w:rPr>
        <w:fldChar w:fldCharType="end"/>
      </w:r>
    </w:p>
    <w:p w:rsidR="005E1D9A" w:rsidRPr="005E1D9A" w:rsidRDefault="005E1D9A" w:rsidP="005E1D9A">
      <w:pPr>
        <w:widowControl w:val="0"/>
        <w:suppressAutoHyphens/>
        <w:jc w:val="both"/>
        <w:rPr>
          <w:rFonts w:ascii="Tahoma" w:eastAsia="Arial Unicode MS" w:hAnsi="Tahoma" w:cs="Tahoma"/>
          <w:b/>
          <w:bCs/>
          <w:i/>
          <w:iCs/>
          <w:lang w:val="es-CO" w:eastAsia="es-ES_tradnl" w:bidi="es-ES_tradnl"/>
        </w:rPr>
      </w:pPr>
      <w:r w:rsidRPr="000D2A17">
        <w:rPr>
          <w:rFonts w:ascii="Tahoma" w:eastAsia="Bitstream Vera Sans" w:hAnsi="Tahoma" w:cs="Tahoma"/>
          <w:lang w:val="es-CO" w:eastAsia="es-ES_tradnl" w:bidi="es-ES_tradnl"/>
        </w:rPr>
        <w:t>Para efectos de</w:t>
      </w:r>
      <w:r>
        <w:rPr>
          <w:rFonts w:ascii="Tahoma" w:eastAsia="Bitstream Vera Sans" w:hAnsi="Tahoma" w:cs="Tahoma"/>
          <w:lang w:val="es-CO" w:eastAsia="es-ES_tradnl" w:bidi="es-ES_tradnl"/>
        </w:rPr>
        <w:t xml:space="preserve"> efectuar la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 notificación personal del </w:t>
      </w:r>
      <w:r w:rsidRPr="000D2A17">
        <w:rPr>
          <w:rFonts w:ascii="Tahoma" w:hAnsi="Tahoma" w:cs="Tahoma"/>
        </w:rPr>
        <w:t xml:space="preserve">Auto </w:t>
      </w:r>
      <w:r>
        <w:rPr>
          <w:rFonts w:ascii="Tahoma" w:hAnsi="Tahoma" w:cs="Tahoma"/>
        </w:rPr>
        <w:t xml:space="preserve">Nº </w:t>
      </w:r>
      <w:r>
        <w:rPr>
          <w:rFonts w:ascii="Tahoma" w:hAnsi="Tahoma" w:cs="Tahoma"/>
          <w:highlight w:val="yellow"/>
        </w:rPr>
        <w:fldChar w:fldCharType="begin"/>
      </w:r>
      <w:r>
        <w:rPr>
          <w:rFonts w:ascii="Tahoma" w:hAnsi="Tahoma" w:cs="Tahoma"/>
          <w:highlight w:val="yellow"/>
        </w:rPr>
        <w:instrText xml:space="preserve"> MERGEFIELD FECHA_MANDAMIENTO_DE_PAGO </w:instrText>
      </w:r>
      <w:r>
        <w:rPr>
          <w:rFonts w:ascii="Tahoma" w:hAnsi="Tahoma" w:cs="Tahoma"/>
          <w:highlight w:val="yellow"/>
        </w:rPr>
        <w:fldChar w:fldCharType="separate"/>
      </w:r>
      <w:r>
        <w:rPr>
          <w:rFonts w:ascii="Tahoma" w:hAnsi="Tahoma" w:cs="Tahoma"/>
          <w:noProof/>
          <w:highlight w:val="yellow"/>
        </w:rPr>
        <w:t>«FECHA_MANDAMIENTO_DE_PAGO»</w:t>
      </w:r>
      <w:r>
        <w:rPr>
          <w:rFonts w:ascii="Tahoma" w:hAnsi="Tahoma" w:cs="Tahoma"/>
          <w:highlight w:val="yellow"/>
        </w:rPr>
        <w:fldChar w:fldCharType="end"/>
      </w:r>
      <w:r w:rsidRPr="000D2A17">
        <w:rPr>
          <w:rFonts w:ascii="Tahoma" w:hAnsi="Tahoma" w:cs="Tahoma"/>
        </w:rPr>
        <w:t xml:space="preserve">, </w:t>
      </w:r>
      <w:r w:rsidRPr="000D2A17">
        <w:rPr>
          <w:rFonts w:ascii="Tahoma" w:hAnsi="Tahoma" w:cs="Tahoma"/>
          <w:i/>
        </w:rPr>
        <w:t xml:space="preserve">“Por el Cual: Se libra mandamiento de pago dentro del proceso de cobro coactivo Nº </w:t>
      </w:r>
      <w:r>
        <w:rPr>
          <w:rFonts w:ascii="Tahoma" w:hAnsi="Tahoma" w:cs="Tahoma"/>
          <w:i/>
          <w:highlight w:val="yellow"/>
        </w:rPr>
        <w:fldChar w:fldCharType="begin"/>
      </w:r>
      <w:r>
        <w:rPr>
          <w:rFonts w:ascii="Tahoma" w:hAnsi="Tahoma" w:cs="Tahoma"/>
          <w:i/>
          <w:highlight w:val="yellow"/>
        </w:rPr>
        <w:instrText xml:space="preserve"> MERGEFIELD RADICADO_ORFEO </w:instrText>
      </w:r>
      <w:r>
        <w:rPr>
          <w:rFonts w:ascii="Tahoma" w:hAnsi="Tahoma" w:cs="Tahoma"/>
          <w:i/>
          <w:highlight w:val="yellow"/>
        </w:rPr>
        <w:fldChar w:fldCharType="separate"/>
      </w:r>
      <w:r>
        <w:rPr>
          <w:rFonts w:ascii="Tahoma" w:hAnsi="Tahoma" w:cs="Tahoma"/>
          <w:i/>
          <w:noProof/>
          <w:highlight w:val="yellow"/>
        </w:rPr>
        <w:t>«RADICADO_ORFEO»</w:t>
      </w:r>
      <w:r>
        <w:rPr>
          <w:rFonts w:ascii="Tahoma" w:hAnsi="Tahoma" w:cs="Tahoma"/>
          <w:i/>
          <w:highlight w:val="yellow"/>
        </w:rPr>
        <w:fldChar w:fldCharType="end"/>
      </w:r>
      <w:r w:rsidRPr="000D2A17">
        <w:rPr>
          <w:rFonts w:ascii="Tahoma" w:hAnsi="Tahoma" w:cs="Tahoma"/>
        </w:rPr>
        <w:t>”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>,</w:t>
      </w:r>
      <w:r w:rsidRPr="000D2A17">
        <w:rPr>
          <w:rFonts w:ascii="Tahoma" w:eastAsia="Bitstream Vera Sans" w:hAnsi="Tahoma" w:cs="Tahoma"/>
          <w:b/>
          <w:lang w:val="es-CO" w:eastAsia="es-ES_tradnl" w:bidi="es-ES_tradnl"/>
        </w:rPr>
        <w:t xml:space="preserve"> 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 dictado en su contra</w:t>
      </w:r>
      <w:r w:rsidRPr="000D2A17">
        <w:rPr>
          <w:rFonts w:ascii="Tahoma" w:eastAsia="Arial Unicode MS" w:hAnsi="Tahoma" w:cs="Tahoma"/>
        </w:rPr>
        <w:t>,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 a favor de la Unidad para la Atención y Reparación  Integral a las Victimas, </w:t>
      </w:r>
      <w:r>
        <w:rPr>
          <w:rFonts w:ascii="Tahoma" w:eastAsia="Bitstream Vera Sans" w:hAnsi="Tahoma" w:cs="Tahoma"/>
          <w:lang w:val="es-CO" w:eastAsia="es-ES_tradnl" w:bidi="es-ES_tradnl"/>
        </w:rPr>
        <w:t>re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>s</w:t>
      </w:r>
      <w:r>
        <w:rPr>
          <w:rFonts w:ascii="Tahoma" w:eastAsia="Bitstream Vera Sans" w:hAnsi="Tahoma" w:cs="Tahoma"/>
          <w:lang w:val="es-CO" w:eastAsia="es-ES_tradnl" w:bidi="es-ES_tradnl"/>
        </w:rPr>
        <w:t>p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etuosamente le solicito que se presente en este Despacho ubicado en la Carrera </w:t>
      </w:r>
      <w:r>
        <w:rPr>
          <w:rFonts w:ascii="Tahoma" w:eastAsia="Bitstream Vera Sans" w:hAnsi="Tahoma" w:cs="Tahoma"/>
          <w:lang w:val="es-CO" w:eastAsia="es-ES_tradnl" w:bidi="es-ES_tradnl"/>
        </w:rPr>
        <w:t>6 #14-98 Piso 4 Edificio Parque Santander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 Bogotá D.C., en el horario de Lunes a Viernes de 8 am a 5pm, dentro del término de diez (10) días </w:t>
      </w:r>
      <w:r>
        <w:rPr>
          <w:rFonts w:ascii="Tahoma" w:eastAsia="Bitstream Vera Sans" w:hAnsi="Tahoma" w:cs="Tahoma"/>
          <w:lang w:val="es-CO" w:eastAsia="es-ES_tradnl" w:bidi="es-ES_tradnl"/>
        </w:rPr>
        <w:t xml:space="preserve">hábiles 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contados a partir del recibo de la presente comunicación. </w:t>
      </w:r>
    </w:p>
    <w:p w:rsidR="005E1D9A" w:rsidRPr="000D2A17" w:rsidRDefault="005E1D9A" w:rsidP="005E1D9A">
      <w:pPr>
        <w:widowControl w:val="0"/>
        <w:suppressAutoHyphens/>
        <w:jc w:val="both"/>
        <w:rPr>
          <w:rFonts w:ascii="Tahoma" w:eastAsia="Bitstream Vera Sans" w:hAnsi="Tahoma" w:cs="Tahoma"/>
          <w:lang w:val="es-CO" w:eastAsia="es-ES_tradnl" w:bidi="es-ES_tradnl"/>
        </w:rPr>
      </w:pP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En caso de que no comparezca ante éste Despacho en el término indicado, la notificación se surtirá por correo, como lo dispone el Artículo 826 del Estatuto Tributario Nacional. </w:t>
      </w:r>
    </w:p>
    <w:p w:rsidR="005E1D9A" w:rsidRPr="000D2A17" w:rsidRDefault="005E1D9A" w:rsidP="005E1D9A">
      <w:pPr>
        <w:widowControl w:val="0"/>
        <w:suppressAutoHyphens/>
        <w:jc w:val="both"/>
        <w:rPr>
          <w:rFonts w:ascii="Tahoma" w:eastAsia="Bitstream Vera Sans" w:hAnsi="Tahoma" w:cs="Tahoma"/>
          <w:lang w:val="es-CO" w:eastAsia="es-ES_tradnl" w:bidi="es-ES_tradnl"/>
        </w:rPr>
      </w:pPr>
      <w:r w:rsidRPr="000D2A17">
        <w:rPr>
          <w:rFonts w:ascii="Tahoma" w:eastAsia="Bitstream Vera Sans" w:hAnsi="Tahoma" w:cs="Tahoma"/>
          <w:lang w:val="es-CO" w:eastAsia="es-ES_tradnl" w:bidi="es-ES_tradnl"/>
        </w:rPr>
        <w:t>Sír</w:t>
      </w:r>
      <w:r>
        <w:rPr>
          <w:rFonts w:ascii="Tahoma" w:eastAsia="Bitstream Vera Sans" w:hAnsi="Tahoma" w:cs="Tahoma"/>
          <w:lang w:val="es-CO" w:eastAsia="es-ES_tradnl" w:bidi="es-ES_tradnl"/>
        </w:rPr>
        <w:t>vase traer consigo su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 documento de identidad</w:t>
      </w:r>
      <w:r>
        <w:rPr>
          <w:rFonts w:ascii="Tahoma" w:eastAsia="Bitstream Vera Sans" w:hAnsi="Tahoma" w:cs="Tahoma"/>
          <w:lang w:val="es-CO" w:eastAsia="es-ES_tradnl" w:bidi="es-ES_tradnl"/>
        </w:rPr>
        <w:t xml:space="preserve"> y copia del mismo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>.</w:t>
      </w:r>
    </w:p>
    <w:p w:rsidR="005E1D9A" w:rsidRPr="000D2A17" w:rsidRDefault="005E1D9A" w:rsidP="005E1D9A">
      <w:pPr>
        <w:widowControl w:val="0"/>
        <w:suppressAutoHyphens/>
        <w:jc w:val="both"/>
        <w:rPr>
          <w:rFonts w:ascii="Tahoma" w:eastAsia="Bitstream Vera Sans" w:hAnsi="Tahoma" w:cs="Tahoma"/>
          <w:lang w:val="es-CO" w:eastAsia="es-ES_tradnl" w:bidi="es-ES_tradnl"/>
        </w:rPr>
      </w:pPr>
      <w:r w:rsidRPr="000D2A17">
        <w:rPr>
          <w:rFonts w:ascii="Tahoma" w:eastAsia="Bitstream Vera Sans" w:hAnsi="Tahoma" w:cs="Tahoma"/>
          <w:lang w:val="es-CO" w:eastAsia="es-ES_tradnl" w:bidi="es-ES_tradnl"/>
        </w:rPr>
        <w:t>Si requiere de información adicional puede comunicarse con nosotros al número telefónico 7965160 ext</w:t>
      </w:r>
      <w:r>
        <w:rPr>
          <w:rFonts w:ascii="Tahoma" w:eastAsia="Bitstream Vera Sans" w:hAnsi="Tahoma" w:cs="Tahoma"/>
          <w:lang w:val="es-CO" w:eastAsia="es-ES_tradnl" w:bidi="es-ES_tradnl"/>
        </w:rPr>
        <w:t>ensiones</w:t>
      </w: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 4192 - 4197 en Bogotá D.C., o al correo electrónico </w:t>
      </w:r>
      <w:hyperlink r:id="rId7" w:history="1">
        <w:r w:rsidRPr="000D2A17">
          <w:rPr>
            <w:rStyle w:val="Hipervnculo"/>
            <w:rFonts w:ascii="Tahoma" w:eastAsia="Bitstream Vera Sans" w:hAnsi="Tahoma" w:cs="Tahoma"/>
            <w:lang w:val="es-CO"/>
          </w:rPr>
          <w:t>cobro.oaj@unidadvictimas.gov.co</w:t>
        </w:r>
      </w:hyperlink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 </w:t>
      </w:r>
    </w:p>
    <w:p w:rsidR="005E1D9A" w:rsidRPr="000D2A17" w:rsidRDefault="005E1D9A" w:rsidP="005E1D9A">
      <w:pPr>
        <w:widowControl w:val="0"/>
        <w:suppressAutoHyphens/>
        <w:jc w:val="both"/>
        <w:rPr>
          <w:rFonts w:ascii="Tahoma" w:eastAsia="Bitstream Vera Sans" w:hAnsi="Tahoma" w:cs="Tahoma"/>
          <w:lang w:val="es-CO" w:eastAsia="es-ES_tradnl" w:bidi="es-ES_tradnl"/>
        </w:rPr>
      </w:pPr>
      <w:r w:rsidRPr="000D2A17">
        <w:rPr>
          <w:rFonts w:ascii="Tahoma" w:eastAsia="Bitstream Vera Sans" w:hAnsi="Tahoma" w:cs="Tahoma"/>
          <w:lang w:val="es-CO" w:eastAsia="es-ES_tradnl" w:bidi="es-ES_tradnl"/>
        </w:rPr>
        <w:t xml:space="preserve"> </w:t>
      </w:r>
    </w:p>
    <w:p w:rsidR="00AD4A4A" w:rsidRPr="00B87C92" w:rsidRDefault="00AD4A4A" w:rsidP="00AD4A4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</w:p>
    <w:p w:rsidR="00AD4A4A" w:rsidRPr="00B87C92" w:rsidRDefault="00AD4A4A" w:rsidP="00AD4A4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  <w:r w:rsidRPr="00B87C92">
        <w:rPr>
          <w:rFonts w:ascii="Tahoma" w:eastAsia="Arial Unicode MS" w:hAnsi="Tahoma" w:cs="Tahoma"/>
          <w:lang w:val="es-CO" w:eastAsia="es-ES_tradnl" w:bidi="es-ES_tradnl"/>
        </w:rPr>
        <w:t>Cordialmente,</w:t>
      </w:r>
    </w:p>
    <w:p w:rsidR="00AD4A4A" w:rsidRPr="00B87C92" w:rsidRDefault="00AD4A4A" w:rsidP="00AD4A4A">
      <w:pPr>
        <w:widowControl w:val="0"/>
        <w:suppressAutoHyphens/>
        <w:jc w:val="both"/>
        <w:rPr>
          <w:rFonts w:ascii="Tahoma" w:eastAsia="Arial Unicode MS" w:hAnsi="Tahoma" w:cs="Tahoma"/>
          <w:lang w:val="es-CO" w:eastAsia="es-ES_tradnl" w:bidi="es-ES_tradnl"/>
        </w:rPr>
      </w:pPr>
    </w:p>
    <w:p w:rsidR="00AD4A4A" w:rsidRPr="00B87C92" w:rsidRDefault="00AD4A4A" w:rsidP="00AD4A4A">
      <w:pPr>
        <w:widowControl w:val="0"/>
        <w:suppressAutoHyphens/>
        <w:jc w:val="center"/>
        <w:rPr>
          <w:rFonts w:ascii="Tahoma" w:eastAsia="Arial Unicode MS" w:hAnsi="Tahoma" w:cs="Tahoma"/>
          <w:b/>
          <w:bCs/>
          <w:lang w:val="es-CO"/>
        </w:rPr>
      </w:pPr>
      <w:r w:rsidRPr="00B87C92">
        <w:rPr>
          <w:rFonts w:ascii="Tahoma" w:eastAsia="Arial Unicode MS" w:hAnsi="Tahoma" w:cs="Tahoma"/>
          <w:b/>
          <w:bCs/>
          <w:lang w:val="es-CO"/>
        </w:rPr>
        <w:t xml:space="preserve">LUIS ALBERTO DONOSO RINCÓN </w:t>
      </w:r>
    </w:p>
    <w:p w:rsidR="00AD4A4A" w:rsidRPr="00B87C92" w:rsidRDefault="00AD4A4A" w:rsidP="00AD4A4A">
      <w:pPr>
        <w:widowControl w:val="0"/>
        <w:suppressAutoHyphens/>
        <w:jc w:val="center"/>
        <w:rPr>
          <w:rFonts w:ascii="Tahoma" w:eastAsia="Arial Unicode MS" w:hAnsi="Tahoma" w:cs="Tahoma"/>
          <w:bCs/>
          <w:lang w:val="es-CO"/>
        </w:rPr>
      </w:pPr>
      <w:r w:rsidRPr="00B87C92">
        <w:rPr>
          <w:rFonts w:ascii="Tahoma" w:eastAsia="Arial Unicode MS" w:hAnsi="Tahoma" w:cs="Tahoma"/>
          <w:bCs/>
          <w:lang w:val="es-CO"/>
        </w:rPr>
        <w:t>Jefe Oficina Asesora Jurídica</w:t>
      </w:r>
    </w:p>
    <w:p w:rsidR="00AD4A4A" w:rsidRPr="00C0364B" w:rsidRDefault="00AD4A4A" w:rsidP="00AD4A4A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C0364B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C0364B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C0364B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E31567" w:rsidRPr="00AD4A4A" w:rsidRDefault="00AD4A4A" w:rsidP="00AD4A4A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sectPr w:rsidR="00E31567" w:rsidRPr="00AD4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08" w:rsidRDefault="00933C08" w:rsidP="00C21F78">
      <w:pPr>
        <w:spacing w:after="0" w:line="240" w:lineRule="auto"/>
      </w:pPr>
      <w:r>
        <w:separator/>
      </w:r>
    </w:p>
  </w:endnote>
  <w:endnote w:type="continuationSeparator" w:id="0">
    <w:p w:rsidR="00933C08" w:rsidRDefault="00933C08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tstream Vera Sans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D0" w:rsidRDefault="000D02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D0" w:rsidRDefault="000D02D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D0" w:rsidRDefault="000D02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08" w:rsidRDefault="00933C08" w:rsidP="00C21F78">
      <w:pPr>
        <w:spacing w:after="0" w:line="240" w:lineRule="auto"/>
      </w:pPr>
      <w:r>
        <w:separator/>
      </w:r>
    </w:p>
  </w:footnote>
  <w:footnote w:type="continuationSeparator" w:id="0">
    <w:p w:rsidR="00933C08" w:rsidRDefault="00933C08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D0" w:rsidRDefault="000D02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  <w:p w:rsidR="00C21F78" w:rsidRPr="00F72602" w:rsidRDefault="003C56AD" w:rsidP="00C21F78">
          <w:pPr>
            <w:rPr>
              <w:rFonts w:ascii="Calibri" w:hAnsi="Calibri"/>
              <w:color w:val="000000"/>
            </w:rPr>
          </w:pPr>
          <w:r>
            <w:object w:dxaOrig="2865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25pt;height:59.25pt" o:ole="">
                <v:imagedata r:id="rId1" o:title=""/>
              </v:shape>
              <o:OLEObject Type="Embed" ProgID="PBrush" ShapeID="_x0000_i1025" DrawAspect="Content" ObjectID="_1504704434" r:id="rId2"/>
            </w:object>
          </w: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5C1EDC" w:rsidRDefault="000D02D0" w:rsidP="00AD4A4A">
          <w:pPr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FORMATO </w:t>
          </w:r>
          <w:r w:rsidR="005C1EDC" w:rsidRPr="005C1EDC"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OFICIO </w:t>
          </w:r>
          <w:r w:rsidR="00AD4A4A" w:rsidRPr="005C1EDC">
            <w:rPr>
              <w:rFonts w:eastAsia="Arial" w:cs="Tahoma"/>
              <w:b/>
              <w:bCs/>
              <w:sz w:val="20"/>
              <w:szCs w:val="20"/>
              <w:lang w:val="es-ES_tradnl"/>
            </w:rPr>
            <w:t>CITACIÓN</w:t>
          </w:r>
          <w:r w:rsidR="00D65699" w:rsidRPr="005C1EDC"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 </w:t>
          </w:r>
          <w:r w:rsidR="008D6756" w:rsidRPr="005C1EDC"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PARA NOTIFICACIÓN PERSONAL DEL </w:t>
          </w:r>
          <w:r w:rsidR="00D84665" w:rsidRPr="005C1EDC"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MANDAMIENTO DE PAGO </w:t>
          </w:r>
          <w:r w:rsidR="00D65699" w:rsidRPr="005C1EDC">
            <w:rPr>
              <w:rFonts w:eastAsia="Arial" w:cs="Tahoma"/>
              <w:b/>
              <w:bCs/>
              <w:sz w:val="20"/>
              <w:szCs w:val="20"/>
              <w:lang w:val="es-ES_tradnl"/>
            </w:rPr>
            <w:t xml:space="preserve"> 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B461AF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110.16.15-14</w:t>
          </w:r>
        </w:p>
      </w:tc>
    </w:tr>
    <w:tr w:rsidR="00C21F78" w:rsidRPr="00F72602" w:rsidTr="00B5541B">
      <w:trPr>
        <w:trHeight w:val="43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5C1EDC" w:rsidRDefault="00C21F78" w:rsidP="00C21F78">
          <w:pPr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D57F9E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5C1EDC" w:rsidRDefault="00C21F78" w:rsidP="00C21F78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5C1EDC">
            <w:rPr>
              <w:rFonts w:ascii="Calibri" w:hAnsi="Calibri"/>
              <w:b/>
              <w:bCs/>
              <w:color w:val="000000"/>
              <w:sz w:val="20"/>
              <w:szCs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D57F9E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0" w:name="_GoBack"/>
          <w:bookmarkEnd w:id="0"/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5C1EDC" w:rsidRDefault="00C21F78" w:rsidP="00D65699">
          <w:pPr>
            <w:jc w:val="center"/>
            <w:rPr>
              <w:rFonts w:ascii="Calibri" w:hAnsi="Calibri"/>
              <w:b/>
              <w:bCs/>
              <w:color w:val="000000"/>
              <w:sz w:val="20"/>
              <w:szCs w:val="20"/>
            </w:rPr>
          </w:pPr>
          <w:r w:rsidRPr="005C1EDC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PROCEDIMIENTO </w:t>
          </w:r>
          <w:r w:rsidR="00DF65E2" w:rsidRPr="005C1EDC">
            <w:rPr>
              <w:rFonts w:ascii="Calibri" w:hAnsi="Calibri"/>
              <w:b/>
              <w:bCs/>
              <w:color w:val="000000"/>
              <w:sz w:val="20"/>
              <w:szCs w:val="20"/>
            </w:rPr>
            <w:t xml:space="preserve">COBRO </w:t>
          </w:r>
          <w:r w:rsidR="00D65699" w:rsidRPr="005C1EDC">
            <w:rPr>
              <w:rFonts w:ascii="Calibri" w:hAnsi="Calibri"/>
              <w:b/>
              <w:bCs/>
              <w:color w:val="000000"/>
              <w:sz w:val="20"/>
              <w:szCs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 w:rsidRPr="00F72602"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2E4041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 de 2</w:t>
          </w:r>
        </w:p>
      </w:tc>
    </w:tr>
  </w:tbl>
  <w:p w:rsidR="00C21F78" w:rsidRDefault="003C56AD">
    <w:pPr>
      <w:pStyle w:val="Encabezado"/>
    </w:pPr>
    <w:r>
      <w:rPr>
        <w:noProof/>
        <w:color w:val="17365D"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328CA5D" wp14:editId="1EE802A4">
              <wp:simplePos x="0" y="0"/>
              <wp:positionH relativeFrom="column">
                <wp:posOffset>-480695</wp:posOffset>
              </wp:positionH>
              <wp:positionV relativeFrom="paragraph">
                <wp:posOffset>-1168400</wp:posOffset>
              </wp:positionV>
              <wp:extent cx="1905000" cy="1152525"/>
              <wp:effectExtent l="0" t="0" r="19050" b="28575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21243" id="Rectángulo 1" o:spid="_x0000_s1026" style="position:absolute;margin-left:-37.85pt;margin-top:-92pt;width:150pt;height:90.7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D0" w:rsidRDefault="000D02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21489"/>
    <w:rsid w:val="000C1FE4"/>
    <w:rsid w:val="000D02D0"/>
    <w:rsid w:val="000E717E"/>
    <w:rsid w:val="00194CD9"/>
    <w:rsid w:val="001B4A4B"/>
    <w:rsid w:val="001F05A4"/>
    <w:rsid w:val="002052E4"/>
    <w:rsid w:val="002E4041"/>
    <w:rsid w:val="003C56AD"/>
    <w:rsid w:val="00446AA5"/>
    <w:rsid w:val="004A17E7"/>
    <w:rsid w:val="004F05B6"/>
    <w:rsid w:val="0051151A"/>
    <w:rsid w:val="00552CA9"/>
    <w:rsid w:val="00594E0C"/>
    <w:rsid w:val="005C1EDC"/>
    <w:rsid w:val="005E1D9A"/>
    <w:rsid w:val="00775EAA"/>
    <w:rsid w:val="008D3A66"/>
    <w:rsid w:val="008D6756"/>
    <w:rsid w:val="00933C08"/>
    <w:rsid w:val="009400BA"/>
    <w:rsid w:val="00A929F1"/>
    <w:rsid w:val="00AD4A4A"/>
    <w:rsid w:val="00B461AF"/>
    <w:rsid w:val="00B5541B"/>
    <w:rsid w:val="00B67423"/>
    <w:rsid w:val="00C045D6"/>
    <w:rsid w:val="00C21F78"/>
    <w:rsid w:val="00D57F9E"/>
    <w:rsid w:val="00D65699"/>
    <w:rsid w:val="00D84665"/>
    <w:rsid w:val="00D97F2A"/>
    <w:rsid w:val="00DF65E2"/>
    <w:rsid w:val="00E31567"/>
    <w:rsid w:val="00E3514E"/>
    <w:rsid w:val="00EC445D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bro.oaj@unidadvictimas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8</cp:revision>
  <dcterms:created xsi:type="dcterms:W3CDTF">2015-09-15T21:17:00Z</dcterms:created>
  <dcterms:modified xsi:type="dcterms:W3CDTF">2015-09-25T21:41:00Z</dcterms:modified>
</cp:coreProperties>
</file>