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07" w:rsidRPr="004C11E2" w:rsidRDefault="00764307" w:rsidP="00764307">
      <w:pPr>
        <w:tabs>
          <w:tab w:val="center" w:pos="4910"/>
        </w:tabs>
        <w:jc w:val="both"/>
        <w:outlineLvl w:val="0"/>
        <w:rPr>
          <w:rFonts w:ascii="Calibri" w:hAnsi="Calibri"/>
          <w:b/>
          <w:color w:val="FFFFFF"/>
          <w:sz w:val="2"/>
          <w:szCs w:val="2"/>
          <w:lang w:val="es-CO"/>
        </w:rPr>
      </w:pPr>
      <w:r w:rsidRPr="0058052E">
        <w:rPr>
          <w:rFonts w:ascii="Calibri" w:hAnsi="Calibri"/>
          <w:b/>
          <w:noProof/>
          <w:color w:val="FFFFFF"/>
          <w:sz w:val="2"/>
          <w:szCs w:val="2"/>
          <w:lang w:val="es-CO"/>
        </w:rPr>
        <w:t>201572013210291</w:t>
      </w:r>
    </w:p>
    <w:p w:rsidR="00764307" w:rsidRPr="000C5106" w:rsidRDefault="00764307" w:rsidP="00764307">
      <w:pPr>
        <w:tabs>
          <w:tab w:val="center" w:pos="4910"/>
        </w:tabs>
        <w:jc w:val="both"/>
        <w:outlineLvl w:val="0"/>
        <w:rPr>
          <w:rFonts w:ascii="Calibri" w:hAnsi="Calibri"/>
          <w:b/>
          <w:sz w:val="22"/>
          <w:szCs w:val="22"/>
          <w:lang w:val="es-CO"/>
        </w:rPr>
      </w:pPr>
      <w:r>
        <w:rPr>
          <w:rFonts w:ascii="Calibri" w:hAnsi="Calibri"/>
          <w:b/>
          <w:sz w:val="22"/>
          <w:szCs w:val="22"/>
          <w:lang w:val="es-CO"/>
        </w:rPr>
        <w:t>HONORABLE:</w:t>
      </w:r>
    </w:p>
    <w:p w:rsidR="00764307" w:rsidRPr="00BA714D" w:rsidRDefault="00764307" w:rsidP="00764307">
      <w:pPr>
        <w:tabs>
          <w:tab w:val="center" w:pos="4910"/>
        </w:tabs>
        <w:jc w:val="both"/>
        <w:outlineLvl w:val="0"/>
        <w:rPr>
          <w:rFonts w:ascii="Calibri" w:hAnsi="Calibri"/>
          <w:b/>
          <w:sz w:val="22"/>
          <w:szCs w:val="22"/>
          <w:highlight w:val="yellow"/>
          <w:lang w:val="es-CO"/>
        </w:rPr>
      </w:pPr>
      <w:r w:rsidRPr="00BA714D">
        <w:rPr>
          <w:rFonts w:ascii="Calibri" w:hAnsi="Calibri"/>
          <w:b/>
          <w:noProof/>
          <w:sz w:val="22"/>
          <w:szCs w:val="22"/>
          <w:highlight w:val="yellow"/>
          <w:lang w:val="es-CO"/>
        </w:rPr>
        <w:t>JUZGADO</w:t>
      </w:r>
      <w:r w:rsidR="004207B8">
        <w:rPr>
          <w:rFonts w:ascii="Calibri" w:hAnsi="Calibri"/>
          <w:b/>
          <w:noProof/>
          <w:sz w:val="22"/>
          <w:szCs w:val="22"/>
          <w:highlight w:val="yellow"/>
          <w:lang w:val="es-CO"/>
        </w:rPr>
        <w:t xml:space="preserve"> </w:t>
      </w:r>
      <w:r w:rsidR="00F438A8">
        <w:rPr>
          <w:rFonts w:ascii="Calibri" w:hAnsi="Calibri"/>
          <w:b/>
          <w:noProof/>
          <w:sz w:val="22"/>
          <w:szCs w:val="22"/>
          <w:highlight w:val="yellow"/>
          <w:lang w:val="es-CO"/>
        </w:rPr>
        <w:t>XXXXXXXXXXXXXXXXXXXXXXXXXXXXXX</w:t>
      </w:r>
    </w:p>
    <w:p w:rsidR="00764307" w:rsidRDefault="00F438A8" w:rsidP="00764307">
      <w:pPr>
        <w:jc w:val="both"/>
        <w:rPr>
          <w:rFonts w:ascii="Calibri" w:hAnsi="Calibri"/>
          <w:b/>
          <w:noProof/>
          <w:sz w:val="22"/>
          <w:szCs w:val="22"/>
          <w:lang w:val="es-CO"/>
        </w:rPr>
      </w:pPr>
      <w:r>
        <w:rPr>
          <w:rFonts w:ascii="Calibri" w:hAnsi="Calibri"/>
          <w:b/>
          <w:noProof/>
          <w:sz w:val="22"/>
          <w:szCs w:val="22"/>
          <w:lang w:val="es-CO"/>
        </w:rPr>
        <w:t>CIUDAD- DEPARTAMENTO</w:t>
      </w:r>
    </w:p>
    <w:p w:rsidR="00764307" w:rsidRPr="000C5106" w:rsidRDefault="00764307" w:rsidP="00764307">
      <w:pPr>
        <w:jc w:val="both"/>
        <w:rPr>
          <w:rFonts w:ascii="Calibri" w:hAnsi="Calibri"/>
          <w:b/>
          <w:sz w:val="22"/>
          <w:szCs w:val="22"/>
          <w:lang w:val="es-CO"/>
        </w:rPr>
      </w:pPr>
      <w:r w:rsidRPr="000C5106">
        <w:rPr>
          <w:rFonts w:ascii="Calibri" w:hAnsi="Calibri"/>
          <w:b/>
          <w:noProof/>
          <w:sz w:val="22"/>
          <w:szCs w:val="22"/>
          <w:lang w:val="es-CO"/>
        </w:rPr>
        <w:t>E.      S.      D.</w:t>
      </w:r>
      <w:r w:rsidRPr="000C5106">
        <w:rPr>
          <w:rFonts w:ascii="Calibri" w:hAnsi="Calibri"/>
          <w:b/>
          <w:sz w:val="22"/>
          <w:szCs w:val="22"/>
          <w:lang w:val="es-CO"/>
        </w:rPr>
        <w:t xml:space="preserve">      </w:t>
      </w:r>
    </w:p>
    <w:tbl>
      <w:tblPr>
        <w:tblW w:w="767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88"/>
        <w:gridCol w:w="6188"/>
      </w:tblGrid>
      <w:tr w:rsidR="00764307" w:rsidRPr="000C5106" w:rsidTr="006C3E48">
        <w:trPr>
          <w:trHeight w:val="515"/>
          <w:jc w:val="right"/>
        </w:trPr>
        <w:tc>
          <w:tcPr>
            <w:tcW w:w="0" w:type="auto"/>
            <w:tcBorders>
              <w:top w:val="single" w:sz="4" w:space="0" w:color="auto"/>
              <w:left w:val="single" w:sz="4" w:space="0" w:color="auto"/>
              <w:bottom w:val="single" w:sz="4" w:space="0" w:color="auto"/>
              <w:right w:val="single" w:sz="4" w:space="0" w:color="auto"/>
            </w:tcBorders>
            <w:shd w:val="clear" w:color="auto" w:fill="000000"/>
          </w:tcPr>
          <w:p w:rsidR="00764307" w:rsidRPr="000C5106" w:rsidRDefault="00764307" w:rsidP="006C3E48">
            <w:pPr>
              <w:jc w:val="both"/>
              <w:rPr>
                <w:rFonts w:ascii="Calibri" w:eastAsia="Calibri" w:hAnsi="Calibri"/>
                <w:b/>
                <w:color w:val="FFFFFF"/>
                <w:lang w:val="es-CO"/>
              </w:rPr>
            </w:pPr>
            <w:r w:rsidRPr="000C5106">
              <w:rPr>
                <w:rFonts w:ascii="Calibri" w:hAnsi="Calibri"/>
                <w:b/>
                <w:sz w:val="22"/>
                <w:szCs w:val="22"/>
                <w:lang w:val="es-CO"/>
              </w:rPr>
              <w:t xml:space="preserve">       </w:t>
            </w:r>
            <w:r w:rsidRPr="000C5106">
              <w:rPr>
                <w:rFonts w:ascii="Calibri" w:eastAsia="Calibri" w:hAnsi="Calibri"/>
                <w:b/>
                <w:color w:val="FFFFFF"/>
                <w:sz w:val="22"/>
                <w:szCs w:val="22"/>
                <w:lang w:val="es-CO"/>
              </w:rPr>
              <w:t>Referencia:</w:t>
            </w:r>
          </w:p>
        </w:tc>
        <w:tc>
          <w:tcPr>
            <w:tcW w:w="0" w:type="auto"/>
            <w:tcBorders>
              <w:top w:val="single" w:sz="4" w:space="0" w:color="auto"/>
              <w:left w:val="single" w:sz="4" w:space="0" w:color="auto"/>
              <w:bottom w:val="single" w:sz="4" w:space="0" w:color="auto"/>
              <w:right w:val="single" w:sz="4" w:space="0" w:color="auto"/>
            </w:tcBorders>
            <w:shd w:val="clear" w:color="auto" w:fill="000000"/>
          </w:tcPr>
          <w:p w:rsidR="000E5C1B" w:rsidRDefault="000E5C1B" w:rsidP="006C3E48">
            <w:pPr>
              <w:jc w:val="both"/>
              <w:rPr>
                <w:rFonts w:ascii="Calibri" w:eastAsia="Calibri" w:hAnsi="Calibri"/>
                <w:b/>
                <w:color w:val="FFFFFF"/>
                <w:sz w:val="22"/>
                <w:szCs w:val="22"/>
                <w:lang w:val="es-CO"/>
              </w:rPr>
            </w:pPr>
          </w:p>
          <w:p w:rsidR="00764307" w:rsidRPr="000E5C1B" w:rsidRDefault="00764307" w:rsidP="006C3E48">
            <w:pPr>
              <w:jc w:val="both"/>
              <w:rPr>
                <w:rFonts w:ascii="Calibri" w:eastAsia="Calibri" w:hAnsi="Calibri"/>
                <w:b/>
                <w:color w:val="FFFFFF"/>
                <w:lang w:val="es-CO"/>
              </w:rPr>
            </w:pPr>
            <w:r w:rsidRPr="000E5C1B">
              <w:rPr>
                <w:rFonts w:ascii="Calibri" w:eastAsia="Calibri" w:hAnsi="Calibri"/>
                <w:b/>
                <w:color w:val="FFFFFF"/>
                <w:sz w:val="22"/>
                <w:szCs w:val="22"/>
                <w:lang w:val="es-CO"/>
              </w:rPr>
              <w:t>Tutela No</w:t>
            </w:r>
            <w:r w:rsidRPr="000E5C1B">
              <w:rPr>
                <w:rFonts w:ascii="Calibri" w:eastAsia="Calibri" w:hAnsi="Calibri"/>
                <w:b/>
                <w:color w:val="FFFF00"/>
                <w:sz w:val="22"/>
                <w:szCs w:val="22"/>
                <w:lang w:val="es-CO"/>
              </w:rPr>
              <w:t xml:space="preserve">. </w:t>
            </w:r>
            <w:r w:rsidRPr="000E5C1B">
              <w:rPr>
                <w:rFonts w:ascii="Calibri" w:eastAsia="Calibri" w:hAnsi="Calibri"/>
                <w:b/>
                <w:noProof/>
                <w:color w:val="FFFF00"/>
                <w:sz w:val="22"/>
                <w:szCs w:val="22"/>
                <w:lang w:val="es-CO"/>
              </w:rPr>
              <w:t>2015</w:t>
            </w:r>
            <w:r w:rsidR="000E5C1B" w:rsidRPr="000E5C1B">
              <w:rPr>
                <w:rFonts w:ascii="Calibri" w:eastAsia="Calibri" w:hAnsi="Calibri"/>
                <w:b/>
                <w:noProof/>
                <w:color w:val="FFFF00"/>
                <w:sz w:val="22"/>
                <w:szCs w:val="22"/>
                <w:lang w:val="es-CO"/>
              </w:rPr>
              <w:t>-</w:t>
            </w:r>
            <w:r w:rsidR="00F438A8">
              <w:rPr>
                <w:rFonts w:ascii="Calibri" w:eastAsia="Calibri" w:hAnsi="Calibri"/>
                <w:b/>
                <w:noProof/>
                <w:color w:val="FFFF00"/>
                <w:sz w:val="22"/>
                <w:szCs w:val="22"/>
                <w:lang w:val="es-CO"/>
              </w:rPr>
              <w:t>XXXX</w:t>
            </w:r>
          </w:p>
        </w:tc>
      </w:tr>
      <w:tr w:rsidR="00764307" w:rsidRPr="000C5106" w:rsidTr="006C3E48">
        <w:trPr>
          <w:trHeight w:val="223"/>
          <w:jc w:val="right"/>
        </w:trPr>
        <w:tc>
          <w:tcPr>
            <w:tcW w:w="0" w:type="auto"/>
            <w:tcBorders>
              <w:top w:val="single" w:sz="4" w:space="0" w:color="auto"/>
              <w:left w:val="single" w:sz="4" w:space="0" w:color="auto"/>
              <w:bottom w:val="single" w:sz="4" w:space="0" w:color="auto"/>
              <w:right w:val="single" w:sz="4" w:space="0" w:color="auto"/>
            </w:tcBorders>
          </w:tcPr>
          <w:p w:rsidR="00764307" w:rsidRPr="000C5106" w:rsidRDefault="00764307" w:rsidP="006C3E48">
            <w:pPr>
              <w:jc w:val="both"/>
              <w:rPr>
                <w:rFonts w:ascii="Calibri" w:eastAsia="Calibri" w:hAnsi="Calibri"/>
                <w:lang w:val="es-CO"/>
              </w:rPr>
            </w:pPr>
            <w:r w:rsidRPr="000C5106">
              <w:rPr>
                <w:rFonts w:ascii="Calibri" w:eastAsia="Calibri" w:hAnsi="Calibri"/>
                <w:sz w:val="22"/>
                <w:szCs w:val="22"/>
                <w:lang w:val="es-CO"/>
              </w:rPr>
              <w:t>Accionante:</w:t>
            </w:r>
          </w:p>
        </w:tc>
        <w:tc>
          <w:tcPr>
            <w:tcW w:w="0" w:type="auto"/>
            <w:tcBorders>
              <w:top w:val="single" w:sz="4" w:space="0" w:color="auto"/>
              <w:left w:val="single" w:sz="4" w:space="0" w:color="auto"/>
              <w:bottom w:val="single" w:sz="4" w:space="0" w:color="auto"/>
              <w:right w:val="single" w:sz="4" w:space="0" w:color="auto"/>
            </w:tcBorders>
          </w:tcPr>
          <w:p w:rsidR="00764307" w:rsidRPr="000E5C1B" w:rsidRDefault="00F438A8" w:rsidP="006C3E48">
            <w:pPr>
              <w:jc w:val="both"/>
              <w:rPr>
                <w:rFonts w:ascii="Calibri" w:eastAsia="Calibri" w:hAnsi="Calibri"/>
                <w:b/>
                <w:lang w:val="es-CO"/>
              </w:rPr>
            </w:pPr>
            <w:r>
              <w:rPr>
                <w:rFonts w:ascii="Calibri" w:hAnsi="Calibri"/>
                <w:sz w:val="22"/>
                <w:szCs w:val="22"/>
                <w:highlight w:val="yellow"/>
              </w:rPr>
              <w:t>XXXXXXXXXXXXX</w:t>
            </w:r>
          </w:p>
        </w:tc>
      </w:tr>
      <w:tr w:rsidR="00764307" w:rsidRPr="000C5106" w:rsidTr="006C3E48">
        <w:trPr>
          <w:trHeight w:val="446"/>
          <w:jc w:val="right"/>
        </w:trPr>
        <w:tc>
          <w:tcPr>
            <w:tcW w:w="0" w:type="auto"/>
            <w:tcBorders>
              <w:top w:val="single" w:sz="4" w:space="0" w:color="auto"/>
              <w:left w:val="single" w:sz="4" w:space="0" w:color="auto"/>
              <w:bottom w:val="single" w:sz="4" w:space="0" w:color="auto"/>
              <w:right w:val="single" w:sz="4" w:space="0" w:color="auto"/>
            </w:tcBorders>
          </w:tcPr>
          <w:p w:rsidR="00764307" w:rsidRPr="000C5106" w:rsidRDefault="00764307" w:rsidP="006C3E48">
            <w:pPr>
              <w:jc w:val="both"/>
              <w:rPr>
                <w:rFonts w:ascii="Calibri" w:eastAsia="Calibri" w:hAnsi="Calibri"/>
                <w:b/>
                <w:bCs/>
                <w:lang w:val="es-CO"/>
              </w:rPr>
            </w:pPr>
            <w:r w:rsidRPr="000C5106">
              <w:rPr>
                <w:rFonts w:ascii="Calibri" w:eastAsia="Calibri" w:hAnsi="Calibri"/>
                <w:bCs/>
                <w:sz w:val="22"/>
                <w:szCs w:val="22"/>
                <w:lang w:val="es-CO"/>
              </w:rPr>
              <w:t>Accionada:</w:t>
            </w:r>
          </w:p>
        </w:tc>
        <w:tc>
          <w:tcPr>
            <w:tcW w:w="0" w:type="auto"/>
            <w:tcBorders>
              <w:top w:val="single" w:sz="4" w:space="0" w:color="auto"/>
              <w:left w:val="single" w:sz="4" w:space="0" w:color="auto"/>
              <w:bottom w:val="single" w:sz="4" w:space="0" w:color="auto"/>
              <w:right w:val="single" w:sz="4" w:space="0" w:color="auto"/>
            </w:tcBorders>
          </w:tcPr>
          <w:p w:rsidR="00764307" w:rsidRPr="000E5C1B" w:rsidRDefault="00764307" w:rsidP="006C3E48">
            <w:pPr>
              <w:rPr>
                <w:rFonts w:ascii="Calibri" w:eastAsia="Calibri" w:hAnsi="Calibri"/>
                <w:bCs/>
                <w:lang w:val="es-CO"/>
              </w:rPr>
            </w:pPr>
            <w:r w:rsidRPr="000E5C1B">
              <w:rPr>
                <w:rFonts w:ascii="Calibri" w:eastAsia="Calibri" w:hAnsi="Calibri"/>
                <w:bCs/>
                <w:sz w:val="22"/>
                <w:szCs w:val="22"/>
                <w:lang w:val="es-CO"/>
              </w:rPr>
              <w:t>UNIDAD ADMINISTRATIVA ESPECIAL DE ATENCIÓN Y REPARACIÓN INTEGRAL A LAS VICTIMAS</w:t>
            </w:r>
          </w:p>
        </w:tc>
      </w:tr>
      <w:tr w:rsidR="00764307" w:rsidRPr="000C5106" w:rsidTr="006C3E48">
        <w:trPr>
          <w:trHeight w:val="239"/>
          <w:jc w:val="right"/>
        </w:trPr>
        <w:tc>
          <w:tcPr>
            <w:tcW w:w="0" w:type="auto"/>
            <w:tcBorders>
              <w:top w:val="single" w:sz="4" w:space="0" w:color="auto"/>
              <w:left w:val="single" w:sz="4" w:space="0" w:color="auto"/>
              <w:bottom w:val="single" w:sz="4" w:space="0" w:color="auto"/>
              <w:right w:val="single" w:sz="4" w:space="0" w:color="auto"/>
            </w:tcBorders>
          </w:tcPr>
          <w:p w:rsidR="00764307" w:rsidRPr="000C5106" w:rsidRDefault="00764307" w:rsidP="006C3E48">
            <w:pPr>
              <w:jc w:val="both"/>
              <w:rPr>
                <w:rFonts w:ascii="Calibri" w:eastAsia="Calibri" w:hAnsi="Calibri"/>
                <w:b/>
                <w:lang w:val="es-CO"/>
              </w:rPr>
            </w:pPr>
            <w:r w:rsidRPr="000C5106">
              <w:rPr>
                <w:rFonts w:ascii="Calibri" w:eastAsia="Calibri" w:hAnsi="Calibri"/>
                <w:bCs/>
                <w:sz w:val="22"/>
                <w:szCs w:val="22"/>
                <w:lang w:val="es-CO"/>
              </w:rPr>
              <w:t>A</w:t>
            </w:r>
            <w:r w:rsidRPr="000C5106">
              <w:rPr>
                <w:rFonts w:ascii="Calibri" w:eastAsia="Calibri" w:hAnsi="Calibri"/>
                <w:sz w:val="22"/>
                <w:szCs w:val="22"/>
                <w:lang w:val="es-CO"/>
              </w:rPr>
              <w:t>sunto:</w:t>
            </w:r>
          </w:p>
        </w:tc>
        <w:tc>
          <w:tcPr>
            <w:tcW w:w="0" w:type="auto"/>
            <w:tcBorders>
              <w:top w:val="single" w:sz="4" w:space="0" w:color="auto"/>
              <w:left w:val="single" w:sz="4" w:space="0" w:color="auto"/>
              <w:bottom w:val="single" w:sz="4" w:space="0" w:color="auto"/>
              <w:right w:val="single" w:sz="4" w:space="0" w:color="auto"/>
            </w:tcBorders>
          </w:tcPr>
          <w:p w:rsidR="00764307" w:rsidRPr="000E5C1B" w:rsidRDefault="000E729E" w:rsidP="00425E20">
            <w:pPr>
              <w:jc w:val="both"/>
              <w:rPr>
                <w:rFonts w:ascii="Calibri" w:eastAsia="Calibri" w:hAnsi="Calibri"/>
                <w:bCs/>
                <w:lang w:val="es-CO"/>
              </w:rPr>
            </w:pPr>
            <w:r w:rsidRPr="00AB5858">
              <w:rPr>
                <w:rFonts w:ascii="Calibri" w:eastAsia="Calibri" w:hAnsi="Calibri" w:cs="Arial"/>
                <w:bCs/>
                <w:sz w:val="22"/>
                <w:szCs w:val="22"/>
                <w:highlight w:val="yellow"/>
                <w:lang w:val="es-CO"/>
              </w:rPr>
              <w:t>CONTESTACIÓN INCIDENTE DE DESACATO</w:t>
            </w:r>
          </w:p>
        </w:tc>
      </w:tr>
    </w:tbl>
    <w:p w:rsidR="00764307" w:rsidRDefault="00764307" w:rsidP="00764307">
      <w:pPr>
        <w:jc w:val="both"/>
        <w:rPr>
          <w:rFonts w:ascii="Calibri" w:hAnsi="Calibri"/>
          <w:color w:val="000000"/>
          <w:sz w:val="22"/>
          <w:szCs w:val="22"/>
        </w:rPr>
      </w:pPr>
    </w:p>
    <w:p w:rsidR="00764307" w:rsidRDefault="00764307" w:rsidP="00764307">
      <w:pPr>
        <w:jc w:val="both"/>
        <w:rPr>
          <w:rFonts w:ascii="Calibri" w:hAnsi="Calibri"/>
          <w:color w:val="000000"/>
          <w:sz w:val="22"/>
          <w:szCs w:val="22"/>
        </w:rPr>
      </w:pPr>
      <w:r>
        <w:rPr>
          <w:rFonts w:ascii="Calibri" w:hAnsi="Calibri"/>
          <w:color w:val="000000"/>
          <w:sz w:val="22"/>
          <w:szCs w:val="22"/>
        </w:rPr>
        <w:t>De conformidad con la Resolución N° 00113 de 2015 por medio de la cual  se organizan los grupos internos de trabajo de la Unidad para la Atención y Reparación Integral a las Víctimas y se crea la Ruta Integral como estrategia de atención que permite mejorar la respuesta institucional a las víctimas del conflicto armado, se decidió delegar en cada una de las Direcciones  la facultad para gestionar, resolver, atender, expedir y suscribir las respuestas a las peticiones, quejas y requerimientos judiciales  generados en el marco de la acción de tutela y demás solicitudes presentadas por los particulares, de acuerdo con las funciones establecidas en el Decreto 4802 de 2011.</w:t>
      </w:r>
    </w:p>
    <w:p w:rsidR="00B70C97" w:rsidRDefault="00B70C97" w:rsidP="00764307">
      <w:pPr>
        <w:jc w:val="both"/>
        <w:rPr>
          <w:rFonts w:ascii="Calibri" w:hAnsi="Calibri"/>
          <w:color w:val="000000"/>
          <w:sz w:val="22"/>
          <w:szCs w:val="22"/>
        </w:rPr>
      </w:pPr>
    </w:p>
    <w:p w:rsidR="00B70C97" w:rsidRDefault="00B70C97" w:rsidP="00B70C97">
      <w:pPr>
        <w:jc w:val="both"/>
        <w:rPr>
          <w:rFonts w:ascii="Calibri" w:hAnsi="Calibri"/>
          <w:color w:val="000000"/>
          <w:sz w:val="22"/>
          <w:szCs w:val="22"/>
        </w:rPr>
      </w:pPr>
      <w:r>
        <w:rPr>
          <w:rFonts w:ascii="Calibri" w:hAnsi="Calibri"/>
          <w:color w:val="000000"/>
          <w:sz w:val="22"/>
          <w:szCs w:val="22"/>
        </w:rPr>
        <w:t xml:space="preserve">Teniendo en cuenta lo mencionado, </w:t>
      </w:r>
      <w:r w:rsidRPr="000C5106">
        <w:rPr>
          <w:rFonts w:ascii="Calibri" w:hAnsi="Calibri"/>
          <w:b/>
          <w:bCs/>
          <w:color w:val="000000"/>
          <w:sz w:val="22"/>
          <w:szCs w:val="22"/>
          <w:lang w:val="es-CO"/>
        </w:rPr>
        <w:t>MARIA EUGENIA MORALES CASTRO</w:t>
      </w:r>
      <w:r>
        <w:rPr>
          <w:rFonts w:ascii="Calibri" w:hAnsi="Calibri"/>
          <w:b/>
          <w:bCs/>
          <w:color w:val="000000"/>
          <w:sz w:val="22"/>
          <w:szCs w:val="22"/>
        </w:rPr>
        <w:t xml:space="preserve">, </w:t>
      </w:r>
      <w:r>
        <w:rPr>
          <w:rFonts w:ascii="Calibri" w:hAnsi="Calibri"/>
          <w:color w:val="000000"/>
          <w:sz w:val="22"/>
          <w:szCs w:val="22"/>
        </w:rPr>
        <w:t xml:space="preserve">mayor de edad, identificada con la cédula de ciudadanía No. </w:t>
      </w:r>
      <w:r w:rsidRPr="000C5106">
        <w:rPr>
          <w:rFonts w:ascii="Calibri" w:hAnsi="Calibri"/>
          <w:color w:val="000000"/>
          <w:sz w:val="22"/>
          <w:szCs w:val="22"/>
          <w:lang w:val="es-CO"/>
        </w:rPr>
        <w:t>31.865.008 de Cali</w:t>
      </w:r>
      <w:r>
        <w:rPr>
          <w:rFonts w:ascii="Calibri" w:hAnsi="Calibri"/>
          <w:color w:val="000000"/>
          <w:sz w:val="22"/>
          <w:szCs w:val="22"/>
        </w:rPr>
        <w:t xml:space="preserve">, en mi calidad de Directora Técnica de Reparaciones de la Unidad para la Atención y Reparación Integral a las Víctimas, según Resolución de nombramiento No. </w:t>
      </w:r>
      <w:r w:rsidRPr="000C5106">
        <w:rPr>
          <w:rFonts w:ascii="Calibri" w:hAnsi="Calibri"/>
          <w:color w:val="000000"/>
          <w:sz w:val="22"/>
          <w:szCs w:val="22"/>
          <w:lang w:val="es-CO"/>
        </w:rPr>
        <w:t>00090  de 24 de enero de 2014</w:t>
      </w:r>
      <w:r>
        <w:rPr>
          <w:rFonts w:ascii="Calibri" w:hAnsi="Calibri"/>
          <w:color w:val="000000"/>
          <w:sz w:val="22"/>
          <w:szCs w:val="22"/>
        </w:rPr>
        <w:t xml:space="preserve">, procedo a </w:t>
      </w:r>
      <w:r w:rsidR="000E729E" w:rsidRPr="00BA714D">
        <w:rPr>
          <w:rFonts w:asciiTheme="minorHAnsi" w:hAnsiTheme="minorHAnsi" w:cs="Arial"/>
          <w:color w:val="000000"/>
          <w:sz w:val="22"/>
          <w:szCs w:val="22"/>
          <w:highlight w:val="yellow"/>
        </w:rPr>
        <w:t>contestar el incidente de desacato dentro del proceso de la referencia</w:t>
      </w:r>
      <w:r>
        <w:rPr>
          <w:rFonts w:ascii="Calibri" w:hAnsi="Calibri"/>
          <w:color w:val="000000"/>
          <w:sz w:val="22"/>
          <w:szCs w:val="22"/>
        </w:rPr>
        <w:t xml:space="preserve">, basándome en los siguientes términos: </w:t>
      </w:r>
    </w:p>
    <w:p w:rsidR="00B70C97" w:rsidRDefault="00B70C97" w:rsidP="00764307">
      <w:pPr>
        <w:jc w:val="both"/>
        <w:rPr>
          <w:rFonts w:ascii="Calibri" w:hAnsi="Calibri"/>
          <w:color w:val="000000"/>
          <w:sz w:val="22"/>
          <w:szCs w:val="22"/>
        </w:rPr>
      </w:pPr>
    </w:p>
    <w:p w:rsidR="00764307" w:rsidRDefault="00764307" w:rsidP="00764307">
      <w:pPr>
        <w:pStyle w:val="Sangra2detindependiente"/>
        <w:spacing w:after="0" w:line="240" w:lineRule="auto"/>
        <w:ind w:left="0"/>
        <w:jc w:val="center"/>
        <w:rPr>
          <w:rFonts w:ascii="Calibri" w:hAnsi="Calibri"/>
          <w:b/>
          <w:bCs/>
          <w:sz w:val="22"/>
          <w:szCs w:val="22"/>
        </w:rPr>
      </w:pPr>
      <w:r w:rsidRPr="000C5106">
        <w:rPr>
          <w:rFonts w:ascii="Calibri" w:hAnsi="Calibri"/>
          <w:b/>
          <w:bCs/>
          <w:sz w:val="22"/>
          <w:szCs w:val="22"/>
        </w:rPr>
        <w:t>ANTECEDENTES</w:t>
      </w:r>
    </w:p>
    <w:p w:rsidR="00652D2B" w:rsidRPr="000C5106" w:rsidRDefault="00652D2B" w:rsidP="00652D2B">
      <w:pPr>
        <w:pStyle w:val="Textosinformato"/>
        <w:jc w:val="both"/>
        <w:rPr>
          <w:rFonts w:ascii="Calibri" w:hAnsi="Calibri" w:cs="Verdana"/>
          <w:b/>
          <w:bCs/>
          <w:sz w:val="22"/>
          <w:szCs w:val="22"/>
          <w:u w:val="single"/>
        </w:rPr>
      </w:pPr>
    </w:p>
    <w:p w:rsidR="00652D2B" w:rsidRPr="0088377A" w:rsidRDefault="00652D2B" w:rsidP="00652D2B">
      <w:pPr>
        <w:tabs>
          <w:tab w:val="center" w:pos="4910"/>
        </w:tabs>
        <w:jc w:val="both"/>
        <w:outlineLvl w:val="0"/>
        <w:rPr>
          <w:rFonts w:ascii="Calibri" w:hAnsi="Calibri"/>
          <w:b/>
          <w:sz w:val="22"/>
          <w:szCs w:val="22"/>
          <w:highlight w:val="yellow"/>
          <w:lang w:val="es-CO"/>
        </w:rPr>
      </w:pPr>
      <w:r>
        <w:rPr>
          <w:rFonts w:ascii="Calibri" w:hAnsi="Calibri"/>
          <w:b/>
          <w:color w:val="000000"/>
          <w:sz w:val="22"/>
          <w:szCs w:val="22"/>
          <w:highlight w:val="yellow"/>
        </w:rPr>
        <w:t>XXXXXXXXXXXXX</w:t>
      </w:r>
      <w:r>
        <w:rPr>
          <w:rFonts w:ascii="Calibri" w:hAnsi="Calibri"/>
          <w:color w:val="000000"/>
          <w:sz w:val="22"/>
          <w:szCs w:val="22"/>
          <w:lang w:val="es-CO"/>
        </w:rPr>
        <w:t xml:space="preserve">, </w:t>
      </w:r>
      <w:r w:rsidRPr="005C6F24">
        <w:rPr>
          <w:rFonts w:ascii="Calibri" w:hAnsi="Calibri"/>
          <w:color w:val="000000"/>
          <w:sz w:val="22"/>
          <w:szCs w:val="22"/>
          <w:lang w:val="es-CO"/>
        </w:rPr>
        <w:t xml:space="preserve">interpone acción de tutela en contra de la Unidad </w:t>
      </w:r>
      <w:r>
        <w:rPr>
          <w:rFonts w:ascii="Calibri" w:hAnsi="Calibri"/>
          <w:color w:val="000000"/>
          <w:sz w:val="22"/>
          <w:szCs w:val="22"/>
          <w:lang w:val="es-CO"/>
        </w:rPr>
        <w:t xml:space="preserve">para la </w:t>
      </w:r>
      <w:r w:rsidRPr="005C6F24">
        <w:rPr>
          <w:rFonts w:ascii="Calibri" w:hAnsi="Calibri"/>
          <w:color w:val="000000"/>
          <w:sz w:val="22"/>
          <w:szCs w:val="22"/>
          <w:lang w:val="es-CO"/>
        </w:rPr>
        <w:t>Atención y Reparación Integral a las Víctimas por cuanto considera que le han sido vulnerados los derechos fundamentales de petición, igualdad, dignidad humana</w:t>
      </w:r>
      <w:r>
        <w:rPr>
          <w:rFonts w:ascii="Calibri" w:hAnsi="Calibri"/>
          <w:color w:val="000000"/>
          <w:sz w:val="22"/>
          <w:szCs w:val="22"/>
          <w:lang w:val="es-CO"/>
        </w:rPr>
        <w:t xml:space="preserve"> y los demás relacionados en la tutela. El </w:t>
      </w:r>
      <w:r w:rsidRPr="00BA714D">
        <w:rPr>
          <w:rFonts w:ascii="Calibri" w:hAnsi="Calibri"/>
          <w:b/>
          <w:noProof/>
          <w:sz w:val="22"/>
          <w:szCs w:val="22"/>
          <w:highlight w:val="yellow"/>
          <w:lang w:val="es-CO"/>
        </w:rPr>
        <w:t xml:space="preserve">JUZGADO PRIMERO ADMINISTRATIVO ORAL DE </w:t>
      </w:r>
      <w:r>
        <w:rPr>
          <w:rFonts w:ascii="Calibri" w:hAnsi="Calibri"/>
          <w:b/>
          <w:noProof/>
          <w:sz w:val="22"/>
          <w:szCs w:val="22"/>
          <w:highlight w:val="yellow"/>
          <w:lang w:val="es-CO"/>
        </w:rPr>
        <w:t>PUTUMAYO</w:t>
      </w:r>
      <w:r w:rsidRPr="007E1306">
        <w:rPr>
          <w:rFonts w:ascii="Calibri" w:hAnsi="Calibri"/>
          <w:color w:val="000000"/>
          <w:sz w:val="22"/>
          <w:szCs w:val="22"/>
          <w:lang w:val="es-CO"/>
        </w:rPr>
        <w:t>,</w:t>
      </w:r>
      <w:r w:rsidRPr="00C317DA">
        <w:rPr>
          <w:rFonts w:ascii="Calibri" w:hAnsi="Calibri"/>
          <w:color w:val="000000"/>
          <w:sz w:val="22"/>
          <w:szCs w:val="22"/>
          <w:lang w:val="es-CO"/>
        </w:rPr>
        <w:t xml:space="preserve"> decidió tutelar los derechos fundamentales</w:t>
      </w:r>
      <w:r>
        <w:rPr>
          <w:rFonts w:ascii="Calibri" w:eastAsia="Calibri" w:hAnsi="Calibri"/>
          <w:bCs/>
          <w:sz w:val="22"/>
          <w:szCs w:val="22"/>
          <w:lang w:val="es-CO" w:eastAsia="en-US"/>
        </w:rPr>
        <w:t xml:space="preserve"> mediante fallo y posteriormente se radicó </w:t>
      </w:r>
      <w:r w:rsidRPr="00FB04D9">
        <w:rPr>
          <w:rFonts w:ascii="Calibri" w:hAnsi="Calibri" w:cs="Arial"/>
          <w:bCs/>
          <w:sz w:val="22"/>
          <w:szCs w:val="22"/>
        </w:rPr>
        <w:t>incidente de desacato</w:t>
      </w:r>
      <w:r w:rsidRPr="00FB04D9">
        <w:rPr>
          <w:rFonts w:ascii="Calibri" w:hAnsi="Calibri" w:cs="Arial"/>
          <w:b/>
          <w:bCs/>
          <w:sz w:val="22"/>
          <w:szCs w:val="22"/>
        </w:rPr>
        <w:t xml:space="preserve"> </w:t>
      </w:r>
      <w:r>
        <w:rPr>
          <w:rFonts w:ascii="Calibri" w:hAnsi="Calibri" w:cs="Arial"/>
          <w:sz w:val="22"/>
          <w:szCs w:val="22"/>
        </w:rPr>
        <w:t xml:space="preserve">por el / (la) accionante. </w:t>
      </w:r>
      <w:r w:rsidRPr="00FB04D9">
        <w:rPr>
          <w:rFonts w:ascii="Calibri" w:hAnsi="Calibri" w:cs="Arial"/>
          <w:sz w:val="22"/>
          <w:szCs w:val="22"/>
        </w:rPr>
        <w:t xml:space="preserve"> </w:t>
      </w:r>
    </w:p>
    <w:p w:rsidR="00587017" w:rsidRPr="00B56B83" w:rsidRDefault="00587017" w:rsidP="00B56B83">
      <w:pPr>
        <w:tabs>
          <w:tab w:val="center" w:pos="4910"/>
        </w:tabs>
        <w:jc w:val="both"/>
        <w:outlineLvl w:val="0"/>
        <w:rPr>
          <w:rFonts w:ascii="Calibri" w:hAnsi="Calibri"/>
          <w:b/>
          <w:sz w:val="22"/>
          <w:szCs w:val="22"/>
          <w:highlight w:val="yellow"/>
          <w:lang w:val="es-CO"/>
        </w:rPr>
      </w:pPr>
    </w:p>
    <w:p w:rsidR="00587017" w:rsidRPr="00684F78" w:rsidRDefault="00587017" w:rsidP="00587017">
      <w:pPr>
        <w:pStyle w:val="Textoindependiente3"/>
        <w:tabs>
          <w:tab w:val="left" w:pos="426"/>
          <w:tab w:val="left" w:pos="3570"/>
        </w:tabs>
        <w:overflowPunct w:val="0"/>
        <w:autoSpaceDE w:val="0"/>
        <w:autoSpaceDN w:val="0"/>
        <w:adjustRightInd w:val="0"/>
        <w:spacing w:after="0"/>
        <w:jc w:val="center"/>
        <w:rPr>
          <w:rFonts w:ascii="Calibri" w:hAnsi="Calibri"/>
          <w:b/>
          <w:sz w:val="22"/>
          <w:szCs w:val="22"/>
        </w:rPr>
      </w:pPr>
      <w:r w:rsidRPr="00684F78">
        <w:rPr>
          <w:rFonts w:ascii="Calibri" w:hAnsi="Calibri"/>
          <w:b/>
          <w:sz w:val="22"/>
          <w:szCs w:val="22"/>
        </w:rPr>
        <w:t xml:space="preserve">FUNDAMENTOS DE LA DEFENSA </w:t>
      </w:r>
    </w:p>
    <w:p w:rsidR="00587017" w:rsidRDefault="00587017" w:rsidP="00587017">
      <w:pPr>
        <w:jc w:val="both"/>
        <w:rPr>
          <w:rFonts w:ascii="Calibri" w:hAnsi="Calibri"/>
          <w:color w:val="000000"/>
          <w:sz w:val="22"/>
          <w:szCs w:val="22"/>
          <w:lang w:val="es-CO"/>
        </w:rPr>
      </w:pPr>
    </w:p>
    <w:p w:rsidR="00587017" w:rsidRDefault="00587017" w:rsidP="00587017">
      <w:pPr>
        <w:jc w:val="both"/>
        <w:rPr>
          <w:rFonts w:ascii="Calibri" w:hAnsi="Calibri"/>
          <w:color w:val="000000"/>
          <w:sz w:val="22"/>
          <w:szCs w:val="22"/>
          <w:lang w:val="es-CO"/>
        </w:rPr>
      </w:pPr>
      <w:r w:rsidRPr="00684F78">
        <w:rPr>
          <w:rFonts w:ascii="Calibri" w:hAnsi="Calibri"/>
          <w:color w:val="000000"/>
          <w:sz w:val="22"/>
          <w:szCs w:val="22"/>
          <w:lang w:val="es-CO"/>
        </w:rPr>
        <w:t>Luego de analizar los supuestos fácticos, jurídicos y los soportes probatorios existentes, me permito exponer las razones por las cuales la Unidad para la Atención y Reparación Integral a las Víctimas, no ha vulnerado derecho</w:t>
      </w:r>
      <w:r>
        <w:rPr>
          <w:rFonts w:ascii="Calibri" w:hAnsi="Calibri"/>
          <w:color w:val="000000"/>
          <w:sz w:val="22"/>
          <w:szCs w:val="22"/>
          <w:lang w:val="es-CO"/>
        </w:rPr>
        <w:t xml:space="preserve"> fundamental alguno como se manifiesta en el</w:t>
      </w:r>
      <w:r w:rsidRPr="00684F78">
        <w:rPr>
          <w:rFonts w:ascii="Calibri" w:hAnsi="Calibri"/>
          <w:color w:val="000000"/>
          <w:sz w:val="22"/>
          <w:szCs w:val="22"/>
          <w:lang w:val="es-CO"/>
        </w:rPr>
        <w:t xml:space="preserve"> escrito </w:t>
      </w:r>
      <w:r>
        <w:rPr>
          <w:rFonts w:ascii="Calibri" w:hAnsi="Calibri"/>
          <w:color w:val="000000"/>
          <w:sz w:val="22"/>
          <w:szCs w:val="22"/>
          <w:lang w:val="es-CO"/>
        </w:rPr>
        <w:t>de tutela.</w:t>
      </w:r>
    </w:p>
    <w:p w:rsidR="00587017" w:rsidRDefault="00587017" w:rsidP="00587017">
      <w:pPr>
        <w:jc w:val="both"/>
        <w:rPr>
          <w:rFonts w:ascii="Calibri" w:hAnsi="Calibri"/>
          <w:b/>
          <w:sz w:val="22"/>
          <w:szCs w:val="22"/>
        </w:rPr>
      </w:pPr>
    </w:p>
    <w:p w:rsidR="00B56B83" w:rsidRDefault="00B56B83" w:rsidP="00587017">
      <w:pPr>
        <w:jc w:val="both"/>
        <w:rPr>
          <w:rFonts w:ascii="Calibri" w:hAnsi="Calibri"/>
          <w:b/>
          <w:sz w:val="22"/>
          <w:szCs w:val="22"/>
        </w:rPr>
      </w:pPr>
    </w:p>
    <w:p w:rsidR="00205652" w:rsidRPr="00205652" w:rsidRDefault="00205652" w:rsidP="00205652">
      <w:pPr>
        <w:autoSpaceDE w:val="0"/>
        <w:autoSpaceDN w:val="0"/>
        <w:adjustRightInd w:val="0"/>
        <w:ind w:left="360"/>
        <w:jc w:val="center"/>
        <w:rPr>
          <w:rFonts w:ascii="Calibri" w:eastAsia="Calibri" w:hAnsi="Calibri" w:cs="Arial"/>
          <w:b/>
          <w:color w:val="000000"/>
          <w:sz w:val="22"/>
          <w:szCs w:val="22"/>
          <w:lang w:val="es-CO" w:eastAsia="es-CO"/>
        </w:rPr>
      </w:pPr>
      <w:r w:rsidRPr="00205652">
        <w:rPr>
          <w:rFonts w:ascii="Calibri" w:eastAsia="Calibri" w:hAnsi="Calibri" w:cs="Arial"/>
          <w:b/>
          <w:color w:val="000000"/>
          <w:sz w:val="22"/>
          <w:szCs w:val="22"/>
          <w:lang w:val="es-CO" w:eastAsia="es-CO"/>
        </w:rPr>
        <w:t>PARA EL CASO CONCRETO:</w:t>
      </w:r>
    </w:p>
    <w:p w:rsidR="00205652" w:rsidRDefault="00205652" w:rsidP="000E5C1B">
      <w:pPr>
        <w:jc w:val="both"/>
        <w:rPr>
          <w:rFonts w:ascii="Calibri" w:hAnsi="Calibri"/>
          <w:sz w:val="22"/>
          <w:szCs w:val="22"/>
          <w:lang w:val="es-CO"/>
        </w:rPr>
      </w:pPr>
    </w:p>
    <w:p w:rsidR="00764307" w:rsidRPr="00C021F4" w:rsidRDefault="00205652" w:rsidP="000E5C1B">
      <w:pPr>
        <w:jc w:val="both"/>
        <w:rPr>
          <w:rFonts w:ascii="Calibri" w:eastAsia="Calibri" w:hAnsi="Calibri" w:cs="Calibri"/>
          <w:sz w:val="22"/>
          <w:szCs w:val="22"/>
          <w:lang w:eastAsia="en-US"/>
        </w:rPr>
      </w:pPr>
      <w:r>
        <w:rPr>
          <w:rFonts w:ascii="Calibri" w:hAnsi="Calibri" w:cs="Calibri"/>
          <w:sz w:val="22"/>
          <w:szCs w:val="22"/>
          <w:lang w:val="es-CO"/>
        </w:rPr>
        <w:t>F</w:t>
      </w:r>
      <w:r w:rsidR="00764307" w:rsidRPr="00C021F4">
        <w:rPr>
          <w:rFonts w:ascii="Calibri" w:hAnsi="Calibri" w:cs="Calibri"/>
          <w:sz w:val="22"/>
          <w:szCs w:val="22"/>
          <w:lang w:val="es-CO"/>
        </w:rPr>
        <w:t>rente al derecho de petición presentado ante esta entidad por el / (la) accionante</w:t>
      </w:r>
      <w:r w:rsidR="00764307" w:rsidRPr="00C021F4">
        <w:rPr>
          <w:rFonts w:ascii="Calibri" w:eastAsia="Calibri" w:hAnsi="Calibri" w:cs="Calibri"/>
          <w:sz w:val="22"/>
          <w:szCs w:val="22"/>
          <w:lang w:eastAsia="en-US"/>
        </w:rPr>
        <w:t>,</w:t>
      </w:r>
      <w:r w:rsidR="00764307" w:rsidRPr="00C021F4">
        <w:rPr>
          <w:rFonts w:ascii="Calibri" w:hAnsi="Calibri" w:cs="Calibri"/>
          <w:sz w:val="22"/>
          <w:szCs w:val="22"/>
        </w:rPr>
        <w:t xml:space="preserve"> </w:t>
      </w:r>
      <w:r w:rsidR="00764307" w:rsidRPr="00C021F4">
        <w:rPr>
          <w:rFonts w:ascii="Calibri" w:eastAsia="Calibri" w:hAnsi="Calibri" w:cs="Calibri"/>
          <w:sz w:val="22"/>
          <w:szCs w:val="22"/>
          <w:lang w:eastAsia="en-US"/>
        </w:rPr>
        <w:t>informamos que éste fue contestado mediante comunicación No.</w:t>
      </w:r>
      <w:r w:rsidR="00764307" w:rsidRPr="004C11E2">
        <w:rPr>
          <w:rFonts w:ascii="Calibri" w:eastAsia="Calibri" w:hAnsi="Calibri" w:cs="Calibri"/>
          <w:sz w:val="22"/>
          <w:szCs w:val="22"/>
          <w:lang w:eastAsia="en-US"/>
        </w:rPr>
        <w:t xml:space="preserve"> </w:t>
      </w:r>
      <w:r w:rsidR="00F438A8">
        <w:rPr>
          <w:rFonts w:ascii="Calibri" w:hAnsi="Calibri" w:cs="Calibri"/>
          <w:b/>
          <w:bCs/>
          <w:noProof/>
          <w:sz w:val="22"/>
          <w:szCs w:val="22"/>
        </w:rPr>
        <w:t xml:space="preserve">ORFEO </w:t>
      </w:r>
      <w:r w:rsidR="00764307" w:rsidRPr="004C11E2">
        <w:rPr>
          <w:rFonts w:ascii="Calibri" w:eastAsia="Calibri" w:hAnsi="Calibri" w:cs="Calibri"/>
          <w:sz w:val="22"/>
          <w:szCs w:val="22"/>
          <w:lang w:eastAsia="en-US"/>
        </w:rPr>
        <w:t xml:space="preserve"> </w:t>
      </w:r>
      <w:r w:rsidR="00764307" w:rsidRPr="00C021F4">
        <w:rPr>
          <w:rFonts w:ascii="Calibri" w:eastAsia="Calibri" w:hAnsi="Calibri" w:cs="Calibri"/>
          <w:sz w:val="22"/>
          <w:szCs w:val="22"/>
          <w:lang w:eastAsia="en-US"/>
        </w:rPr>
        <w:t xml:space="preserve">de fecha </w:t>
      </w:r>
      <w:r w:rsidR="00F438A8">
        <w:rPr>
          <w:rFonts w:ascii="Calibri" w:eastAsia="Calibri" w:hAnsi="Calibri" w:cs="Calibri"/>
          <w:b/>
          <w:noProof/>
          <w:sz w:val="22"/>
          <w:szCs w:val="22"/>
          <w:lang w:eastAsia="en-US"/>
        </w:rPr>
        <w:t>xxxxxxxxxxxxxxxxxxxxxxxxxxxxx</w:t>
      </w:r>
      <w:r w:rsidR="00764307" w:rsidRPr="00C021F4">
        <w:rPr>
          <w:rFonts w:ascii="Calibri" w:eastAsia="Calibri" w:hAnsi="Calibri" w:cs="Calibri"/>
          <w:sz w:val="22"/>
          <w:szCs w:val="22"/>
          <w:lang w:eastAsia="en-US"/>
        </w:rPr>
        <w:t xml:space="preserve">,  que anexo junto con la planilla de envío No. </w:t>
      </w:r>
      <w:r w:rsidR="00764307" w:rsidRPr="00BA714D">
        <w:rPr>
          <w:rFonts w:ascii="Calibri" w:eastAsia="Calibri" w:hAnsi="Calibri" w:cs="Calibri"/>
          <w:b/>
          <w:noProof/>
          <w:sz w:val="22"/>
          <w:szCs w:val="22"/>
          <w:highlight w:val="yellow"/>
          <w:lang w:eastAsia="en-US"/>
        </w:rPr>
        <w:t xml:space="preserve">PLANILLA </w:t>
      </w:r>
      <w:r w:rsidR="00F438A8">
        <w:rPr>
          <w:rFonts w:ascii="Calibri" w:eastAsia="Calibri" w:hAnsi="Calibri" w:cs="Calibri"/>
          <w:b/>
          <w:noProof/>
          <w:sz w:val="22"/>
          <w:szCs w:val="22"/>
          <w:lang w:eastAsia="en-US"/>
        </w:rPr>
        <w:t>xxxxxxxxxxxxxxxx</w:t>
      </w:r>
      <w:r w:rsidR="00764307" w:rsidRPr="00C021F4">
        <w:rPr>
          <w:rFonts w:ascii="Calibri" w:eastAsia="Calibri" w:hAnsi="Calibri" w:cs="Calibri"/>
          <w:sz w:val="22"/>
          <w:szCs w:val="22"/>
          <w:lang w:eastAsia="en-US"/>
        </w:rPr>
        <w:t xml:space="preserve"> </w:t>
      </w:r>
      <w:r w:rsidR="00764307" w:rsidRPr="00C021F4">
        <w:rPr>
          <w:rFonts w:ascii="Calibri" w:hAnsi="Calibri" w:cs="Calibri"/>
          <w:bCs/>
          <w:sz w:val="22"/>
          <w:szCs w:val="22"/>
        </w:rPr>
        <w:t xml:space="preserve">y guía No. </w:t>
      </w:r>
      <w:r w:rsidR="00F438A8">
        <w:rPr>
          <w:rFonts w:ascii="Calibri" w:eastAsia="Calibri" w:hAnsi="Calibri" w:cs="Calibri"/>
          <w:b/>
          <w:noProof/>
          <w:sz w:val="22"/>
          <w:szCs w:val="22"/>
          <w:lang w:eastAsia="en-US"/>
        </w:rPr>
        <w:t>xxxxxxxxxxxxxxxxxxxxxxx</w:t>
      </w:r>
    </w:p>
    <w:p w:rsidR="00764307" w:rsidRDefault="00764307" w:rsidP="00764307">
      <w:pPr>
        <w:jc w:val="both"/>
        <w:rPr>
          <w:rFonts w:ascii="Calibri" w:eastAsia="Calibri" w:hAnsi="Calibri"/>
          <w:color w:val="000000"/>
          <w:sz w:val="22"/>
          <w:szCs w:val="22"/>
          <w:lang w:val="es-CO" w:eastAsia="en-US"/>
        </w:rPr>
      </w:pPr>
    </w:p>
    <w:p w:rsidR="00F438A8" w:rsidRDefault="00F438A8" w:rsidP="00764307">
      <w:pPr>
        <w:jc w:val="both"/>
        <w:rPr>
          <w:rFonts w:ascii="Calibri" w:eastAsia="Calibri" w:hAnsi="Calibri"/>
          <w:color w:val="000000"/>
          <w:sz w:val="22"/>
          <w:szCs w:val="22"/>
          <w:lang w:val="es-CO" w:eastAsia="en-US"/>
        </w:rPr>
      </w:pPr>
    </w:p>
    <w:p w:rsidR="00B56B83" w:rsidRDefault="00B56B83" w:rsidP="00764307">
      <w:pPr>
        <w:jc w:val="both"/>
        <w:rPr>
          <w:rFonts w:ascii="Calibri" w:eastAsia="Calibri" w:hAnsi="Calibri"/>
          <w:color w:val="000000"/>
          <w:sz w:val="22"/>
          <w:szCs w:val="22"/>
          <w:lang w:val="es-CO" w:eastAsia="en-US"/>
        </w:rPr>
      </w:pPr>
    </w:p>
    <w:p w:rsidR="00F438A8" w:rsidRDefault="00F438A8" w:rsidP="00764307">
      <w:pPr>
        <w:jc w:val="both"/>
        <w:rPr>
          <w:rFonts w:ascii="Calibri" w:eastAsia="Calibri" w:hAnsi="Calibri"/>
          <w:color w:val="000000"/>
          <w:sz w:val="22"/>
          <w:szCs w:val="22"/>
          <w:lang w:val="es-CO" w:eastAsia="en-US"/>
        </w:rPr>
      </w:pPr>
    </w:p>
    <w:p w:rsidR="00764307" w:rsidRDefault="00764307" w:rsidP="00764307">
      <w:pPr>
        <w:jc w:val="center"/>
        <w:rPr>
          <w:rFonts w:ascii="Calibri" w:eastAsia="Calibri" w:hAnsi="Calibri" w:cs="Arial"/>
          <w:b/>
          <w:color w:val="000000"/>
          <w:sz w:val="22"/>
          <w:szCs w:val="22"/>
          <w:lang w:val="es-CO" w:eastAsia="es-CO"/>
        </w:rPr>
      </w:pPr>
      <w:r w:rsidRPr="00E1159D">
        <w:rPr>
          <w:rFonts w:ascii="Calibri" w:eastAsia="Calibri" w:hAnsi="Calibri" w:cs="Arial"/>
          <w:b/>
          <w:color w:val="000000"/>
          <w:sz w:val="22"/>
          <w:szCs w:val="22"/>
          <w:lang w:val="es-CO" w:eastAsia="es-CO"/>
        </w:rPr>
        <w:t>RESPUESTA DERECHO DE PETICION</w:t>
      </w:r>
    </w:p>
    <w:p w:rsidR="00764307" w:rsidRDefault="00764307" w:rsidP="00764307">
      <w:pPr>
        <w:jc w:val="center"/>
        <w:rPr>
          <w:rFonts w:ascii="Calibri" w:eastAsia="Calibri" w:hAnsi="Calibri" w:cs="Arial"/>
          <w:b/>
          <w:color w:val="000000"/>
          <w:sz w:val="22"/>
          <w:szCs w:val="22"/>
          <w:lang w:val="es-CO" w:eastAsia="es-CO"/>
        </w:rPr>
      </w:pPr>
    </w:p>
    <w:p w:rsidR="00764307" w:rsidRPr="00A048BA" w:rsidRDefault="00764307" w:rsidP="000E729E">
      <w:pPr>
        <w:tabs>
          <w:tab w:val="left" w:pos="7380"/>
        </w:tabs>
        <w:jc w:val="both"/>
        <w:rPr>
          <w:rFonts w:ascii="Calibri" w:hAnsi="Calibri" w:cs="Arial"/>
          <w:sz w:val="22"/>
          <w:szCs w:val="22"/>
        </w:rPr>
      </w:pPr>
      <w:r>
        <w:rPr>
          <w:rFonts w:ascii="Calibri" w:hAnsi="Calibri" w:cs="Arial"/>
          <w:sz w:val="22"/>
          <w:szCs w:val="22"/>
        </w:rPr>
        <w:t>Es importante precisar</w:t>
      </w:r>
      <w:r w:rsidRPr="00E1159D">
        <w:rPr>
          <w:rFonts w:ascii="Calibri" w:hAnsi="Calibri" w:cs="Arial"/>
          <w:sz w:val="22"/>
          <w:szCs w:val="22"/>
        </w:rPr>
        <w:t xml:space="preserve"> al Despacho que el derecho de petición presentado por </w:t>
      </w:r>
      <w:r w:rsidR="00F438A8">
        <w:rPr>
          <w:rFonts w:ascii="Calibri" w:hAnsi="Calibri"/>
          <w:b/>
          <w:sz w:val="22"/>
          <w:szCs w:val="22"/>
          <w:highlight w:val="yellow"/>
        </w:rPr>
        <w:t>XXXXXXXXXXXXX</w:t>
      </w:r>
      <w:r w:rsidR="000E5C1B" w:rsidRPr="00E1159D">
        <w:rPr>
          <w:rFonts w:ascii="Calibri" w:hAnsi="Calibri" w:cs="Arial"/>
          <w:sz w:val="22"/>
          <w:szCs w:val="22"/>
        </w:rPr>
        <w:t xml:space="preserve"> </w:t>
      </w:r>
      <w:r w:rsidRPr="00E1159D">
        <w:rPr>
          <w:rFonts w:ascii="Calibri" w:hAnsi="Calibri" w:cs="Arial"/>
          <w:sz w:val="22"/>
          <w:szCs w:val="22"/>
        </w:rPr>
        <w:t>fue contestado, en oportunidad y de fondo, conforme al marco normativo vigente y a los precedentes verticales decantados por la jurisprudencia de las Altas Cortes, con especial atención aquella emanada de la Corte Constitucional.</w:t>
      </w:r>
      <w:r>
        <w:rPr>
          <w:rFonts w:ascii="Calibri" w:hAnsi="Calibri" w:cs="Arial"/>
          <w:sz w:val="22"/>
          <w:szCs w:val="22"/>
        </w:rPr>
        <w:t xml:space="preserve"> </w:t>
      </w: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Con el fin de responder </w:t>
      </w:r>
      <w:r>
        <w:rPr>
          <w:rFonts w:ascii="Calibri" w:hAnsi="Calibri" w:cs="Arial"/>
          <w:sz w:val="22"/>
          <w:szCs w:val="22"/>
        </w:rPr>
        <w:t xml:space="preserve">a la petición,  </w:t>
      </w:r>
      <w:r w:rsidRPr="00A048BA">
        <w:rPr>
          <w:rFonts w:ascii="Calibri" w:hAnsi="Calibri" w:cs="Arial"/>
          <w:sz w:val="22"/>
          <w:szCs w:val="22"/>
        </w:rPr>
        <w:t>a través de la cual solicita información a fin de que se le indique cuánto y cuándo se le reconocerá y ordenará el pago de la indemnización administrativa por el desplazamiento forzado sufrido, nos permitimos informarle lo siguiente:</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En primer lugar, es pertinente decirle que el Estado colombiano siente profundamente el desplazamiento forzado del que usted y su familia han sido víctimas, sabemos que el sufrimiento que han padecido no tiene sentido y que la persistencia del conflicto armado ha afectado muchas vidas, por eso queremos poder estar a su lado e invitarlo a hacer parte de la reparación integral que implementamos como Unidad para las Víctimas.</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b/>
          <w:sz w:val="22"/>
          <w:szCs w:val="22"/>
        </w:rPr>
      </w:pPr>
      <w:r w:rsidRPr="00A048BA">
        <w:rPr>
          <w:rFonts w:ascii="Calibri" w:hAnsi="Calibri" w:cs="Arial"/>
          <w:b/>
          <w:sz w:val="22"/>
          <w:szCs w:val="22"/>
        </w:rPr>
        <w:t>Sobre su pregunta de: ¿cuánto se le va a pagar?</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Teniendo en cuenta lo definido en la Sentencia SU-254 de 2013, y verificada la información suya que reposa en el Registro Único de Víctimas – RUV, por la fecha de ocurrencia del desplazamiento y la fecha de inclusión en el RUV, hemos determinado que si hay lugar al reconocimiento de la indemnización por vía administrativa, el valor a entregar al hogar por concepto de indemnización, se determina de la siguiente manera: </w:t>
      </w:r>
    </w:p>
    <w:p w:rsidR="00A048BA" w:rsidRPr="00A048BA" w:rsidRDefault="00A048BA" w:rsidP="00A048BA">
      <w:pPr>
        <w:jc w:val="both"/>
        <w:rPr>
          <w:rFonts w:ascii="Calibri" w:hAnsi="Calibri" w:cs="Arial"/>
          <w:sz w:val="22"/>
          <w:szCs w:val="22"/>
        </w:rPr>
      </w:pPr>
    </w:p>
    <w:p w:rsidR="00A048BA" w:rsidRPr="00A048BA" w:rsidRDefault="00A048BA" w:rsidP="00A048BA">
      <w:pPr>
        <w:pStyle w:val="Prrafodelista"/>
        <w:numPr>
          <w:ilvl w:val="0"/>
          <w:numId w:val="3"/>
        </w:numPr>
        <w:spacing w:after="0" w:line="240" w:lineRule="auto"/>
        <w:jc w:val="both"/>
        <w:rPr>
          <w:rFonts w:eastAsia="Times New Roman" w:cs="Arial"/>
          <w:lang w:val="es-ES" w:eastAsia="es-ES"/>
        </w:rPr>
      </w:pPr>
      <w:r w:rsidRPr="00A048BA">
        <w:rPr>
          <w:rFonts w:eastAsia="Times New Roman" w:cs="Arial"/>
          <w:b/>
          <w:lang w:val="es-ES" w:eastAsia="es-ES"/>
        </w:rPr>
        <w:t>27 SMLMV:</w:t>
      </w:r>
      <w:r w:rsidRPr="00A048BA">
        <w:rPr>
          <w:rFonts w:eastAsia="Times New Roman" w:cs="Arial"/>
          <w:lang w:val="es-ES" w:eastAsia="es-ES"/>
        </w:rPr>
        <w:t xml:space="preserve"> Recibirán los hogares cuyo desplazamiento haya ocurrido antes del 22 de abril de 2008 y cumplan además uno de los siguientes dos requisitos:</w:t>
      </w:r>
    </w:p>
    <w:p w:rsidR="00A048BA" w:rsidRPr="00A048BA" w:rsidRDefault="00A048BA" w:rsidP="00A048BA">
      <w:pPr>
        <w:pStyle w:val="Prrafodelista"/>
        <w:spacing w:after="0" w:line="240" w:lineRule="auto"/>
        <w:jc w:val="both"/>
        <w:rPr>
          <w:rFonts w:eastAsia="Times New Roman" w:cs="Arial"/>
          <w:lang w:val="es-ES" w:eastAsia="es-ES"/>
        </w:rPr>
      </w:pPr>
    </w:p>
    <w:p w:rsidR="00A048BA" w:rsidRPr="00A048BA" w:rsidRDefault="00A048BA" w:rsidP="00A048BA">
      <w:pPr>
        <w:pStyle w:val="Prrafodelista"/>
        <w:numPr>
          <w:ilvl w:val="0"/>
          <w:numId w:val="4"/>
        </w:numPr>
        <w:spacing w:after="0" w:line="240" w:lineRule="auto"/>
        <w:jc w:val="both"/>
        <w:rPr>
          <w:rFonts w:eastAsia="Times New Roman" w:cs="Arial"/>
          <w:lang w:val="es-ES" w:eastAsia="es-ES"/>
        </w:rPr>
      </w:pPr>
      <w:r w:rsidRPr="00A048BA">
        <w:rPr>
          <w:rFonts w:eastAsia="Times New Roman" w:cs="Arial"/>
          <w:lang w:val="es-ES" w:eastAsia="es-ES"/>
        </w:rPr>
        <w:t>Haber presentado dentro del término establecido (hasta 22 de abril de 2010), solicitud de indemnización administrativa por desplazamiento forzado a través del Decreto 1290 de 2008</w:t>
      </w:r>
    </w:p>
    <w:p w:rsidR="00A048BA" w:rsidRPr="00A048BA" w:rsidRDefault="00A048BA" w:rsidP="00A048BA">
      <w:pPr>
        <w:pStyle w:val="Prrafodelista"/>
        <w:numPr>
          <w:ilvl w:val="0"/>
          <w:numId w:val="4"/>
        </w:numPr>
        <w:spacing w:after="0" w:line="240" w:lineRule="auto"/>
        <w:jc w:val="both"/>
        <w:rPr>
          <w:rFonts w:eastAsia="Times New Roman" w:cs="Arial"/>
          <w:lang w:val="es-ES" w:eastAsia="es-ES"/>
        </w:rPr>
      </w:pPr>
      <w:r w:rsidRPr="00A048BA">
        <w:rPr>
          <w:rFonts w:eastAsia="Times New Roman" w:cs="Arial"/>
          <w:lang w:val="es-ES" w:eastAsia="es-ES"/>
        </w:rPr>
        <w:t>Haber quedado incluido el hogar víctima de desplazamiento forzado dentro del anterior RUPD (Registro Único de Población Desplazada) hasta el 22 de abril de 2010.</w:t>
      </w:r>
    </w:p>
    <w:p w:rsidR="00A048BA" w:rsidRPr="00A048BA" w:rsidRDefault="00A048BA" w:rsidP="00A048BA">
      <w:pPr>
        <w:pStyle w:val="Prrafodelista"/>
        <w:spacing w:after="0" w:line="240" w:lineRule="auto"/>
        <w:jc w:val="both"/>
        <w:rPr>
          <w:rFonts w:eastAsia="Times New Roman" w:cs="Arial"/>
          <w:lang w:val="es-ES" w:eastAsia="es-ES"/>
        </w:rPr>
      </w:pPr>
    </w:p>
    <w:p w:rsidR="00A048BA" w:rsidRPr="00A048BA" w:rsidRDefault="00A048BA" w:rsidP="00A048BA">
      <w:pPr>
        <w:pStyle w:val="Prrafodelista"/>
        <w:numPr>
          <w:ilvl w:val="0"/>
          <w:numId w:val="3"/>
        </w:numPr>
        <w:spacing w:after="0" w:line="240" w:lineRule="auto"/>
        <w:ind w:left="708"/>
        <w:jc w:val="both"/>
        <w:rPr>
          <w:rFonts w:eastAsia="Times New Roman" w:cs="Arial"/>
          <w:lang w:val="es-ES" w:eastAsia="es-ES"/>
        </w:rPr>
      </w:pPr>
      <w:r w:rsidRPr="00A048BA">
        <w:rPr>
          <w:rFonts w:eastAsia="Times New Roman" w:cs="Arial"/>
          <w:b/>
          <w:lang w:val="es-ES" w:eastAsia="es-ES"/>
        </w:rPr>
        <w:t>17 SMLMV:</w:t>
      </w:r>
      <w:r w:rsidRPr="00A048BA">
        <w:rPr>
          <w:rFonts w:eastAsia="Times New Roman" w:cs="Arial"/>
          <w:lang w:val="es-ES" w:eastAsia="es-ES"/>
        </w:rPr>
        <w:t xml:space="preserve"> Hogares que no cumplan los requisitos para acceder a los 27 SMLMV o que los cumplan parcialmente, es decir, que tienen sólo uno de los dos requisitos.</w:t>
      </w:r>
    </w:p>
    <w:p w:rsidR="00A048BA" w:rsidRPr="00A048BA" w:rsidRDefault="00A048BA" w:rsidP="00A048BA">
      <w:pPr>
        <w:pStyle w:val="Prrafodelista"/>
        <w:spacing w:after="0" w:line="240" w:lineRule="auto"/>
        <w:ind w:left="708"/>
        <w:jc w:val="both"/>
        <w:rPr>
          <w:rFonts w:eastAsia="Times New Roman" w:cs="Arial"/>
          <w:lang w:val="es-ES" w:eastAsia="es-ES"/>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El dinero que les corresponda, será distribuido en partes iguales entre cada uno de los miembros que conforman el hogar víctima de desplazamiento, según fueron incluidos en el Registro al momento del desplazamiento. </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Es importante aclararle que el monto de la Indemnización por vía Administrativa por desplazamiento forzado para el caso de los niños, niñas y adolescentes que conformen el hogar desplazado, se entregará a través de la constitución de un encargo fiduciario que sólo podrá reclamarse cuando los titulares alcancen la mayoría de edad. En ningún caso estos dineros se entregan a los padres o tutores, lo anterior, teniendo en cuenta lo dispuesto en el artículo 185 de la Ley 1448 de 2011 y lo dispuesto en los artículos 160 y 161 del Decreto 4800 de 2011 hoy artículo 2.2.7.3.16 y 2.2.7.3.17 del Decreto 1084 de 2015. </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No obstante, para hacer la entrega de esta indemnización, se debe verificar si está dentro de los criterios de priorización para el acceso a la misma, como se explicará más adelante, de lo contrario, debe continuar </w:t>
      </w:r>
      <w:r w:rsidRPr="00A048BA">
        <w:rPr>
          <w:rFonts w:ascii="Calibri" w:hAnsi="Calibri" w:cs="Arial"/>
          <w:sz w:val="22"/>
          <w:szCs w:val="22"/>
        </w:rPr>
        <w:lastRenderedPageBreak/>
        <w:t>esperando que haya disponibilidad presupuestal suficiente para cubrir pagos de indemnización que no cumplan los criterios de priorización.</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b/>
          <w:sz w:val="22"/>
          <w:szCs w:val="22"/>
        </w:rPr>
      </w:pPr>
      <w:r w:rsidRPr="00A048BA">
        <w:rPr>
          <w:rFonts w:ascii="Calibri" w:hAnsi="Calibri" w:cs="Arial"/>
          <w:b/>
          <w:sz w:val="22"/>
          <w:szCs w:val="22"/>
        </w:rPr>
        <w:t>Sobre su pregunta de: ¿cuándo se le va a pagar?</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Es importante indicarle que son millones de víctimas las que están incluidas en el Registro Único de Víctimas por el hecho victimizante de desplazamiento forzado, por lo que es imposible indemnizarlas a todas en el mismo momento, por eso fue necesario establecer unos criterios para que las víctimas accedan gradualmente a la indemnización, ya que la reparación no está asociada al mínimo vital. </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La Ley de Víctimas cuenta con un Plan de Financiación que está en el Documento CONPES 3712 de 2011, en el que se establecieron los recursos para poder cumplir con las medidas de la Ley y se definió que se podría hacer en 10 años. Asimismo, se fijó un Plan Nacional de Atención y Reparación a las Víctimas en el Documento CONPES 3726 de 2012, el cual fue adoptado por el Decreto 1725 de 2012, definiendo las metas anuales de las cuales en materia de indemnización se fijó un máximo de 100.230 víctimas, para lo cual se apropiaron los recursos que permiten cumplir con ese fin y por esa razón fue que se debieron fijar criterios de priorización para el acceso de la indemnización, que se encuentran en el Decreto 1377 de 2014, hoy artículo 2.2.7.4.6.7 del Decreto 1084 de 2015 y en la Resolución 090 de 2015, expedida por la Unidad para las Víctimas.</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El establecimiento de criterios de priorización ha sido considero viable por la Honorable Corte constitucional en la sentencia C-753 de 2013, según la cual: </w:t>
      </w:r>
    </w:p>
    <w:p w:rsidR="00A048BA" w:rsidRPr="00A048BA" w:rsidRDefault="00A048BA" w:rsidP="00A048BA">
      <w:pPr>
        <w:jc w:val="both"/>
        <w:rPr>
          <w:rFonts w:ascii="Calibri" w:hAnsi="Calibri" w:cs="Arial"/>
          <w:sz w:val="22"/>
          <w:szCs w:val="22"/>
        </w:rPr>
      </w:pPr>
    </w:p>
    <w:p w:rsidR="00A048BA" w:rsidRPr="00A048BA" w:rsidRDefault="00A048BA" w:rsidP="00A048BA">
      <w:pPr>
        <w:ind w:left="708"/>
        <w:jc w:val="both"/>
        <w:rPr>
          <w:rFonts w:ascii="Calibri" w:hAnsi="Calibri" w:cs="Arial"/>
          <w:sz w:val="22"/>
          <w:szCs w:val="22"/>
        </w:rPr>
      </w:pPr>
      <w:r w:rsidRPr="00A048BA">
        <w:rPr>
          <w:rFonts w:ascii="Calibri" w:hAnsi="Calibri" w:cs="Arial"/>
          <w:sz w:val="22"/>
          <w:szCs w:val="22"/>
        </w:rPr>
        <w:t>“En los programas masivos de reparación característicos de contextos de violencia generalizada y sistemática en los que un gran número de personas han resultado víctimas, se reconoce la imposibilidad de que un Estado pueda reparar y particularmente indemnizar por completo a todas las víctimas en un mismo momento. Si bien los derechos fundamentales de las víctimas deben ser garantizados de manera oportuna</w:t>
      </w:r>
      <w:r w:rsidRPr="00A048BA">
        <w:rPr>
          <w:rFonts w:ascii="Calibri" w:hAnsi="Calibri" w:cs="Arial"/>
          <w:b/>
          <w:i/>
          <w:sz w:val="22"/>
          <w:szCs w:val="22"/>
          <w:u w:val="single"/>
        </w:rPr>
        <w:t>, cuando un Estado se enfrenta a la tarea de indemnizar a millones de personas y no cuenta con los recursos suficientes, es factible plantear estrategias de reparación en plazos razonables y atendiendo a criterios de priorización. Lo anterior no desconoce los derechos de las víctimas sino por el contrario asegura que en cierto periodo de tiempo, y no de manera inmediata, todas serán reparadas”</w:t>
      </w:r>
      <w:r w:rsidRPr="00A048BA">
        <w:rPr>
          <w:rFonts w:ascii="Calibri" w:hAnsi="Calibri" w:cs="Arial"/>
          <w:sz w:val="22"/>
          <w:szCs w:val="22"/>
        </w:rPr>
        <w:t xml:space="preserve"> (énfasis fuera del original).</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Para el caso de desplazamiento forzado, los criterios de priorización para el acceso a la indemnización por vía administrativa son los establecidos en el artículo 7 del Decreto 1377 de 2013, hoy, en el artículo 2.2.7.4.6.7 del Decreto 1084 de 2015, a saber:</w:t>
      </w:r>
    </w:p>
    <w:p w:rsidR="00A048BA" w:rsidRPr="00A048BA" w:rsidRDefault="00A048BA" w:rsidP="00A048BA">
      <w:pPr>
        <w:ind w:left="708"/>
        <w:jc w:val="both"/>
        <w:rPr>
          <w:rFonts w:ascii="Calibri" w:hAnsi="Calibri" w:cs="Arial"/>
          <w:sz w:val="22"/>
          <w:szCs w:val="22"/>
        </w:rPr>
      </w:pPr>
    </w:p>
    <w:p w:rsidR="00A048BA" w:rsidRPr="00A048BA" w:rsidRDefault="00A048BA" w:rsidP="00A048BA">
      <w:pPr>
        <w:widowControl w:val="0"/>
        <w:numPr>
          <w:ilvl w:val="0"/>
          <w:numId w:val="5"/>
        </w:numPr>
        <w:suppressAutoHyphens/>
        <w:jc w:val="both"/>
        <w:rPr>
          <w:rFonts w:ascii="Calibri" w:hAnsi="Calibri" w:cs="Arial"/>
          <w:sz w:val="22"/>
          <w:szCs w:val="22"/>
        </w:rPr>
      </w:pPr>
      <w:r w:rsidRPr="00A048BA">
        <w:rPr>
          <w:rFonts w:ascii="Calibri" w:hAnsi="Calibri" w:cs="Arial"/>
          <w:sz w:val="22"/>
          <w:szCs w:val="22"/>
        </w:rPr>
        <w:t>Hogares que han logrado suplir por sus propios medios y/o con la ayuda del Estado sus necesidades relacionadas con la alimentación, alojamiento o vivienda (puede ser propia o en arriendo), se encuentren afiliados a salud, y que estén en proceso de retorno o de reubicación.</w:t>
      </w:r>
    </w:p>
    <w:p w:rsidR="00A048BA" w:rsidRPr="00A048BA" w:rsidRDefault="00A048BA" w:rsidP="00A048BA">
      <w:pPr>
        <w:widowControl w:val="0"/>
        <w:numPr>
          <w:ilvl w:val="0"/>
          <w:numId w:val="5"/>
        </w:numPr>
        <w:suppressAutoHyphens/>
        <w:jc w:val="both"/>
        <w:rPr>
          <w:rFonts w:ascii="Calibri" w:hAnsi="Calibri" w:cs="Arial"/>
          <w:sz w:val="22"/>
          <w:szCs w:val="22"/>
        </w:rPr>
      </w:pPr>
      <w:r w:rsidRPr="00A048BA">
        <w:rPr>
          <w:rFonts w:ascii="Calibri" w:hAnsi="Calibri" w:cs="Arial"/>
          <w:sz w:val="22"/>
          <w:szCs w:val="22"/>
        </w:rPr>
        <w:t>Hogares en los que haya miembros en situación de discapacidad o incapacidad permanente, personas mayores de 70 años o personas con enfermedades graves, ruinosas o de alto costo, es decir que se encuentran en extrema urgencia y vulnerabilidad manifiesta y que debido a ello no han logrado suplir por sus propios medios y/o con la ayuda del Estado sus necesidades relacionadas con la alimentación, alojamiento o vivienda. (Según lo definido en el Parágrafo 1º del artículo 4 de la Resolución 090 de 2015, expedida por la Unidad)</w:t>
      </w:r>
    </w:p>
    <w:p w:rsidR="00A048BA" w:rsidRPr="00A048BA" w:rsidRDefault="00A048BA" w:rsidP="00A048BA">
      <w:pPr>
        <w:widowControl w:val="0"/>
        <w:numPr>
          <w:ilvl w:val="0"/>
          <w:numId w:val="5"/>
        </w:numPr>
        <w:suppressAutoHyphens/>
        <w:jc w:val="both"/>
        <w:rPr>
          <w:rFonts w:ascii="Calibri" w:hAnsi="Calibri" w:cs="Arial"/>
          <w:sz w:val="22"/>
          <w:szCs w:val="22"/>
        </w:rPr>
      </w:pPr>
      <w:r w:rsidRPr="00A048BA">
        <w:rPr>
          <w:rFonts w:ascii="Calibri" w:hAnsi="Calibri" w:cs="Arial"/>
          <w:sz w:val="22"/>
          <w:szCs w:val="22"/>
        </w:rPr>
        <w:t xml:space="preserve">Hogares que hayan solicitado acompañamiento a la Unidad para las Víctimas para el retorno o la reubicación, y que por cuestiones de seguridad, éste no pudo realizarse, pero han logrado suplir por sus propios medios y/o con la ayuda del Estado sus necesidades en alimentación, </w:t>
      </w:r>
      <w:r w:rsidRPr="00A048BA">
        <w:rPr>
          <w:rFonts w:ascii="Calibri" w:hAnsi="Calibri" w:cs="Arial"/>
          <w:sz w:val="22"/>
          <w:szCs w:val="22"/>
        </w:rPr>
        <w:lastRenderedPageBreak/>
        <w:t xml:space="preserve">alojamiento/vivienda y se encuentran afiliados a salud. </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Para que un hogar desplazado pueda saber si tiene o no alguno de los criterios de priorización, es indispensable que usted ingrese a la Ruta de Atención, Asistencia y Reparación Integral, para que la Unidad para las Víctimas realice la medición del goce al derecho a la subsistencia mínima, esto es, que el Estado verifique si las víctimas con sus propios medios y/o con la ayuda del Estado han logrado suplir sus necesidades relacionadas con la alimentación, alojamiento o vivienda (puede ser propia o en arriendo) y que se encuentren afiliados a salud.</w:t>
      </w:r>
    </w:p>
    <w:p w:rsidR="00623CAE" w:rsidRDefault="00623CAE"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Para poder realizar esta medición, la Unidad debe realizarles a las víctimas el Plan de Atención, Asistencia y Reparación Integral – PAARI - (entrevista) en el momento de asistencia, lo cual puede hacerse de manera presencial o telefónica a una persona en representación del hogar. Cuando la Unidad para las Víctimas mida el goce al derecho a la subsistencia mínima, expedirá un acto administrativo (resolución) en el que explicará a la víctima el resultado de la medición. </w:t>
      </w:r>
    </w:p>
    <w:p w:rsidR="00A048BA" w:rsidRPr="00A048BA" w:rsidRDefault="00A048BA" w:rsidP="00A048BA">
      <w:pPr>
        <w:jc w:val="both"/>
        <w:rPr>
          <w:rFonts w:ascii="Calibri" w:hAnsi="Calibri" w:cs="Arial"/>
          <w:sz w:val="22"/>
          <w:szCs w:val="22"/>
        </w:rPr>
      </w:pPr>
    </w:p>
    <w:p w:rsidR="00A048BA" w:rsidRPr="00623CAE" w:rsidRDefault="00A048BA" w:rsidP="00A048BA">
      <w:pPr>
        <w:jc w:val="both"/>
        <w:rPr>
          <w:rFonts w:ascii="Calibri" w:hAnsi="Calibri" w:cs="Arial"/>
          <w:b/>
          <w:sz w:val="22"/>
          <w:szCs w:val="22"/>
        </w:rPr>
      </w:pPr>
      <w:r w:rsidRPr="00623CAE">
        <w:rPr>
          <w:rFonts w:ascii="Calibri" w:hAnsi="Calibri" w:cs="Arial"/>
          <w:b/>
          <w:sz w:val="22"/>
          <w:szCs w:val="22"/>
        </w:rPr>
        <w:t>Pronunciamiento de fondo sobre su caso en concreto:</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Teniendo en cuenta lo antes expuesto, es pertinente ubicar en qué punto de la Ruta de Atención, Asistencia y Reparación Integral se encuentra su caso, por lo tanto, la UNIDAD junto con las Victimas iniciaran la Ruta Integral, lo esperamos el</w:t>
      </w:r>
      <w:r>
        <w:rPr>
          <w:rFonts w:ascii="Calibri" w:hAnsi="Calibri" w:cs="Arial"/>
          <w:sz w:val="22"/>
          <w:szCs w:val="22"/>
        </w:rPr>
        <w:t xml:space="preserve"> </w:t>
      </w:r>
      <w:r w:rsidRPr="00B53DA1">
        <w:rPr>
          <w:rFonts w:ascii="Calibri" w:hAnsi="Calibri"/>
          <w:b/>
          <w:bCs/>
          <w:sz w:val="22"/>
          <w:szCs w:val="22"/>
          <w:highlight w:val="yellow"/>
          <w:u w:val="single"/>
          <w:lang w:val="es-CO"/>
        </w:rPr>
        <w:t>16 de marzo de 2016</w:t>
      </w:r>
      <w:r w:rsidRPr="00A048BA">
        <w:rPr>
          <w:rFonts w:ascii="Calibri" w:hAnsi="Calibri" w:cs="Arial"/>
          <w:sz w:val="22"/>
          <w:szCs w:val="22"/>
        </w:rPr>
        <w:t xml:space="preserve">, </w:t>
      </w:r>
      <w:r w:rsidRPr="00A048BA">
        <w:rPr>
          <w:rFonts w:ascii="Calibri" w:hAnsi="Calibri"/>
          <w:color w:val="000000"/>
          <w:sz w:val="22"/>
          <w:szCs w:val="22"/>
          <w:lang w:val="es-CO"/>
        </w:rPr>
        <w:t>en la Dirección Territorial o Punto de la Unidad para las Victimas más cercano al lugar de su residencia</w:t>
      </w:r>
      <w:r>
        <w:rPr>
          <w:rFonts w:ascii="Calibri" w:hAnsi="Calibri"/>
          <w:color w:val="000000"/>
          <w:sz w:val="22"/>
          <w:szCs w:val="22"/>
          <w:lang w:val="es-CO"/>
        </w:rPr>
        <w:t>,</w:t>
      </w:r>
      <w:r w:rsidRPr="00A048BA">
        <w:rPr>
          <w:rFonts w:ascii="Calibri" w:hAnsi="Calibri" w:cs="Arial"/>
          <w:sz w:val="22"/>
          <w:szCs w:val="22"/>
        </w:rPr>
        <w:t xml:space="preserve"> no obstante, también podremos contactarlo telefónicamente, caso en el cual, si este PAARI se realiza de forma telefónica se cancelará automáticamente la cita programada para realizarlo de forma presencial. Una vez se haga la respectiva evaluación del caso, se le evaluará la situación particular y si se encuentra que cuenta con algún criterio de priorización, el pago de la indemnización podrá realizarse en el menor tiempo posible, de lo contrario se deberá cumplir con los criterios de progresividad, gradualidad y sostenibilidad fiscal.</w:t>
      </w:r>
    </w:p>
    <w:p w:rsidR="00764307" w:rsidRPr="00764307" w:rsidRDefault="00764307" w:rsidP="00764307">
      <w:pPr>
        <w:jc w:val="both"/>
        <w:rPr>
          <w:rFonts w:ascii="Calibri" w:eastAsia="Calibri" w:hAnsi="Calibri"/>
          <w:sz w:val="22"/>
          <w:szCs w:val="22"/>
          <w:lang w:val="es-CO" w:eastAsia="en-US"/>
        </w:rPr>
      </w:pPr>
    </w:p>
    <w:p w:rsidR="00764307" w:rsidRPr="0028274E" w:rsidRDefault="00764307" w:rsidP="00764307">
      <w:pPr>
        <w:jc w:val="both"/>
        <w:rPr>
          <w:rFonts w:ascii="Calibri" w:eastAsia="Calibri" w:hAnsi="Calibri"/>
          <w:sz w:val="22"/>
          <w:szCs w:val="22"/>
          <w:lang w:eastAsia="en-US"/>
        </w:rPr>
      </w:pPr>
      <w:r>
        <w:rPr>
          <w:rFonts w:ascii="Calibri" w:eastAsia="Calibri" w:hAnsi="Calibri"/>
          <w:sz w:val="22"/>
          <w:szCs w:val="22"/>
          <w:lang w:eastAsia="en-US"/>
        </w:rPr>
        <w:t xml:space="preserve">La </w:t>
      </w:r>
      <w:r w:rsidRPr="0028274E">
        <w:rPr>
          <w:rFonts w:ascii="Calibri" w:eastAsia="Calibri" w:hAnsi="Calibri"/>
          <w:sz w:val="22"/>
          <w:szCs w:val="22"/>
          <w:lang w:eastAsia="en-US"/>
        </w:rPr>
        <w:t>respuesta se encuentra ajustada a la normatividad y jurisprudencia, conforme lo ha manifestado la Corte Constitucional en Sentencia T-377 de 2000 (MP. Alejandro Martínez Caballero) que dispone:</w:t>
      </w:r>
    </w:p>
    <w:p w:rsidR="00764307" w:rsidRPr="0028274E" w:rsidRDefault="00764307" w:rsidP="00764307">
      <w:pPr>
        <w:jc w:val="both"/>
        <w:rPr>
          <w:rFonts w:ascii="Calibri" w:eastAsia="Calibri" w:hAnsi="Calibri"/>
          <w:sz w:val="22"/>
          <w:szCs w:val="22"/>
          <w:lang w:eastAsia="en-US"/>
        </w:rPr>
      </w:pPr>
    </w:p>
    <w:p w:rsidR="00764307" w:rsidRPr="0028274E" w:rsidRDefault="00764307" w:rsidP="00764307">
      <w:pPr>
        <w:ind w:left="567" w:right="567"/>
        <w:jc w:val="both"/>
        <w:rPr>
          <w:rFonts w:ascii="Calibri" w:eastAsia="Calibri" w:hAnsi="Calibri"/>
          <w:i/>
          <w:sz w:val="20"/>
          <w:szCs w:val="22"/>
          <w:lang w:eastAsia="en-US"/>
        </w:rPr>
      </w:pPr>
      <w:r w:rsidRPr="0028274E">
        <w:rPr>
          <w:rFonts w:ascii="Calibri" w:eastAsia="Calibri" w:hAnsi="Calibri"/>
          <w:i/>
          <w:sz w:val="20"/>
          <w:szCs w:val="22"/>
          <w:lang w:eastAsia="en-US"/>
        </w:rPr>
        <w:t>“a) El derecho de petición es fundamental y determinante para la efectividad de los mecanismos de la democracia participativa. Además, porque mediante él se garantizan otros derechos constitucionales, como los derechos a la información, a la participación política y a la libertad de expresión.</w:t>
      </w:r>
    </w:p>
    <w:p w:rsidR="00764307" w:rsidRPr="0028274E" w:rsidRDefault="00764307" w:rsidP="00764307">
      <w:pPr>
        <w:ind w:left="567" w:right="567"/>
        <w:jc w:val="both"/>
        <w:rPr>
          <w:rFonts w:ascii="Calibri" w:eastAsia="Calibri" w:hAnsi="Calibri"/>
          <w:i/>
          <w:sz w:val="20"/>
          <w:szCs w:val="22"/>
          <w:lang w:eastAsia="en-US"/>
        </w:rPr>
      </w:pPr>
      <w:r w:rsidRPr="0028274E">
        <w:rPr>
          <w:rFonts w:ascii="Calibri" w:eastAsia="Calibri" w:hAnsi="Calibri"/>
          <w:i/>
          <w:sz w:val="20"/>
          <w:szCs w:val="22"/>
          <w:lang w:eastAsia="en-US"/>
        </w:rPr>
        <w:t>b) El núcleo esencial del derecho de petición reside en la resolución pronta y oportuna de la cuestión, pues de nada serviría la posibilidad de dirigirse a la autoridad si ésta no resuelve o se reserva para sí el sentido de lo decidido.</w:t>
      </w:r>
    </w:p>
    <w:p w:rsidR="00764307" w:rsidRPr="0028274E" w:rsidRDefault="00764307" w:rsidP="00764307">
      <w:pPr>
        <w:ind w:left="567" w:right="567"/>
        <w:jc w:val="both"/>
        <w:rPr>
          <w:rFonts w:ascii="Calibri" w:eastAsia="Calibri" w:hAnsi="Calibri"/>
          <w:i/>
          <w:sz w:val="20"/>
          <w:szCs w:val="22"/>
          <w:lang w:eastAsia="en-US"/>
        </w:rPr>
      </w:pPr>
      <w:r w:rsidRPr="0028274E">
        <w:rPr>
          <w:rFonts w:ascii="Calibri" w:eastAsia="Calibri" w:hAnsi="Calibri"/>
          <w:i/>
          <w:sz w:val="20"/>
          <w:szCs w:val="22"/>
          <w:lang w:eastAsia="en-US"/>
        </w:rPr>
        <w:t>c) La respuesta debe cumplir con estos requisitos: 1. oportunidad 2. Debe resolverse de fondo, clara, precisa y de manera congruente con lo solicitado 3. Ser puesta en conocimiento del peticionario. Si no se cumple con estos requisitos se incurre en una vulneración del derecho constitucional fundamental de petición. d) Por lo anterior, la respuesta no implica aceptación de lo solicitado ni tampoco se concreta siempre en una respuesta escrita. (...)”</w:t>
      </w:r>
      <w:r w:rsidRPr="0028274E">
        <w:rPr>
          <w:rFonts w:ascii="Calibri" w:eastAsia="Calibri" w:hAnsi="Calibri"/>
          <w:i/>
          <w:sz w:val="20"/>
          <w:szCs w:val="22"/>
          <w:vertAlign w:val="superscript"/>
          <w:lang w:eastAsia="en-US"/>
        </w:rPr>
        <w:footnoteReference w:id="1"/>
      </w:r>
    </w:p>
    <w:p w:rsidR="00764307" w:rsidRDefault="00764307" w:rsidP="00764307">
      <w:pPr>
        <w:jc w:val="both"/>
        <w:rPr>
          <w:rFonts w:ascii="Calibri" w:eastAsia="Calibri" w:hAnsi="Calibri"/>
          <w:sz w:val="22"/>
          <w:szCs w:val="22"/>
          <w:lang w:eastAsia="en-US"/>
        </w:rPr>
      </w:pPr>
    </w:p>
    <w:p w:rsidR="000E729E" w:rsidRPr="00E456A1" w:rsidRDefault="00764307" w:rsidP="00E456A1">
      <w:pPr>
        <w:jc w:val="both"/>
        <w:rPr>
          <w:rFonts w:ascii="Calibri" w:hAnsi="Calibri"/>
          <w:b/>
          <w:iCs/>
          <w:sz w:val="22"/>
          <w:szCs w:val="22"/>
        </w:rPr>
      </w:pPr>
      <w:r>
        <w:rPr>
          <w:rFonts w:ascii="Calibri" w:hAnsi="Calibri"/>
          <w:bCs/>
          <w:sz w:val="22"/>
          <w:szCs w:val="22"/>
        </w:rPr>
        <w:t>Teniendo en cuenta</w:t>
      </w:r>
      <w:r w:rsidRPr="000C5106">
        <w:rPr>
          <w:rFonts w:ascii="Calibri" w:hAnsi="Calibri"/>
          <w:bCs/>
          <w:sz w:val="22"/>
          <w:szCs w:val="22"/>
        </w:rPr>
        <w:t xml:space="preserve"> lo anterior</w:t>
      </w:r>
      <w:r>
        <w:rPr>
          <w:rFonts w:ascii="Calibri" w:hAnsi="Calibri"/>
          <w:bCs/>
          <w:sz w:val="22"/>
          <w:szCs w:val="22"/>
        </w:rPr>
        <w:t>,</w:t>
      </w:r>
      <w:r w:rsidRPr="000C5106">
        <w:rPr>
          <w:rFonts w:ascii="Calibri" w:hAnsi="Calibri"/>
          <w:bCs/>
          <w:sz w:val="22"/>
          <w:szCs w:val="22"/>
        </w:rPr>
        <w:t xml:space="preserve"> es evidente que dentro del caso concreto</w:t>
      </w:r>
      <w:r w:rsidR="00E94497">
        <w:rPr>
          <w:rFonts w:ascii="Calibri" w:hAnsi="Calibri"/>
          <w:bCs/>
          <w:sz w:val="22"/>
          <w:szCs w:val="22"/>
        </w:rPr>
        <w:t xml:space="preserve"> no ha existido </w:t>
      </w:r>
      <w:r>
        <w:rPr>
          <w:rFonts w:ascii="Calibri" w:hAnsi="Calibri"/>
          <w:iCs/>
          <w:sz w:val="22"/>
          <w:szCs w:val="22"/>
        </w:rPr>
        <w:t xml:space="preserve"> vulneración de los d</w:t>
      </w:r>
      <w:r w:rsidRPr="000C5106">
        <w:rPr>
          <w:rFonts w:ascii="Calibri" w:hAnsi="Calibri"/>
          <w:iCs/>
          <w:sz w:val="22"/>
          <w:szCs w:val="22"/>
        </w:rPr>
        <w:t xml:space="preserve">erechos fundamentales alegados. En consecuencia, </w:t>
      </w:r>
      <w:r w:rsidRPr="000C5106">
        <w:rPr>
          <w:rFonts w:ascii="Calibri" w:hAnsi="Calibri"/>
          <w:bCs/>
          <w:sz w:val="22"/>
          <w:szCs w:val="22"/>
        </w:rPr>
        <w:t>de acuerdo con la doctrina que sobre el particular ha expuesto la Corte Constitucional</w:t>
      </w:r>
      <w:r w:rsidRPr="000C5106">
        <w:rPr>
          <w:rStyle w:val="Refdenotaalpie"/>
          <w:rFonts w:ascii="Calibri" w:hAnsi="Calibri"/>
          <w:bCs/>
          <w:sz w:val="22"/>
          <w:szCs w:val="22"/>
        </w:rPr>
        <w:footnoteReference w:id="2"/>
      </w:r>
      <w:r w:rsidRPr="000C5106">
        <w:rPr>
          <w:rFonts w:ascii="Calibri" w:hAnsi="Calibri"/>
          <w:bCs/>
          <w:sz w:val="22"/>
          <w:szCs w:val="22"/>
        </w:rPr>
        <w:t xml:space="preserve"> y en consideración a las pruebas aportadas, puede señalarse que </w:t>
      </w:r>
      <w:r w:rsidRPr="000C5106">
        <w:rPr>
          <w:rFonts w:ascii="Calibri" w:hAnsi="Calibri"/>
          <w:iCs/>
          <w:sz w:val="22"/>
          <w:szCs w:val="22"/>
        </w:rPr>
        <w:t xml:space="preserve">las afirmaciones invocadas dentro de la presente Acción de Tutela se configuran en </w:t>
      </w:r>
      <w:r w:rsidRPr="000C5106">
        <w:rPr>
          <w:rFonts w:ascii="Calibri" w:hAnsi="Calibri"/>
          <w:b/>
          <w:iCs/>
          <w:sz w:val="22"/>
          <w:szCs w:val="22"/>
        </w:rPr>
        <w:t xml:space="preserve">UN HECHO SUPERADO. </w:t>
      </w:r>
    </w:p>
    <w:p w:rsidR="000E729E" w:rsidRPr="00AD10EE" w:rsidRDefault="000E729E" w:rsidP="000E729E">
      <w:pPr>
        <w:jc w:val="center"/>
        <w:rPr>
          <w:rFonts w:ascii="Calibri" w:hAnsi="Calibri" w:cs="Arial"/>
          <w:b/>
          <w:bCs/>
          <w:sz w:val="22"/>
          <w:szCs w:val="22"/>
        </w:rPr>
      </w:pPr>
      <w:r w:rsidRPr="00AD10EE">
        <w:rPr>
          <w:rFonts w:ascii="Calibri" w:hAnsi="Calibri" w:cs="Arial"/>
          <w:b/>
          <w:bCs/>
          <w:sz w:val="22"/>
          <w:szCs w:val="22"/>
        </w:rPr>
        <w:lastRenderedPageBreak/>
        <w:t>PETICIÓN ESPECIAL</w:t>
      </w:r>
    </w:p>
    <w:p w:rsidR="000E729E" w:rsidRPr="00C93FA5" w:rsidRDefault="000E729E" w:rsidP="000E729E">
      <w:pPr>
        <w:pStyle w:val="Sangra2detindependiente"/>
        <w:spacing w:after="0" w:line="240" w:lineRule="auto"/>
        <w:ind w:left="360"/>
        <w:jc w:val="both"/>
        <w:rPr>
          <w:sz w:val="18"/>
          <w:szCs w:val="18"/>
          <w:lang w:val="es-ES_tradnl"/>
        </w:rPr>
      </w:pPr>
    </w:p>
    <w:p w:rsidR="000E729E" w:rsidRPr="00396E7D" w:rsidRDefault="000E729E" w:rsidP="000E729E">
      <w:pPr>
        <w:pStyle w:val="Sangra2detindependiente"/>
        <w:spacing w:after="0" w:line="240" w:lineRule="auto"/>
        <w:ind w:left="0"/>
        <w:jc w:val="both"/>
        <w:rPr>
          <w:rFonts w:ascii="Calibri" w:hAnsi="Calibri"/>
          <w:sz w:val="22"/>
          <w:szCs w:val="22"/>
          <w:lang w:val="es-CO"/>
        </w:rPr>
      </w:pPr>
      <w:r w:rsidRPr="00396E7D">
        <w:rPr>
          <w:rFonts w:ascii="Calibri" w:hAnsi="Calibri"/>
          <w:sz w:val="22"/>
          <w:szCs w:val="22"/>
          <w:lang w:val="es-CO"/>
        </w:rPr>
        <w:t>Así las cosas, l</w:t>
      </w:r>
      <w:r>
        <w:rPr>
          <w:rFonts w:ascii="Calibri" w:hAnsi="Calibri"/>
          <w:sz w:val="22"/>
          <w:szCs w:val="22"/>
          <w:lang w:val="es-CO"/>
        </w:rPr>
        <w:t>a Unidad p</w:t>
      </w:r>
      <w:r w:rsidRPr="00396E7D">
        <w:rPr>
          <w:rFonts w:ascii="Calibri" w:hAnsi="Calibri"/>
          <w:sz w:val="22"/>
          <w:szCs w:val="22"/>
          <w:lang w:val="es-CO"/>
        </w:rPr>
        <w:t>ara la Atención</w:t>
      </w:r>
      <w:r>
        <w:rPr>
          <w:rFonts w:ascii="Calibri" w:hAnsi="Calibri"/>
          <w:sz w:val="22"/>
          <w:szCs w:val="22"/>
          <w:lang w:val="es-CO"/>
        </w:rPr>
        <w:t xml:space="preserve"> y Reparación Integral a las Ví</w:t>
      </w:r>
      <w:r w:rsidRPr="00396E7D">
        <w:rPr>
          <w:rFonts w:ascii="Calibri" w:hAnsi="Calibri"/>
          <w:sz w:val="22"/>
          <w:szCs w:val="22"/>
          <w:lang w:val="es-CO"/>
        </w:rPr>
        <w:t>ctimas conforme a lo ordenado por su Honorab</w:t>
      </w:r>
      <w:r>
        <w:rPr>
          <w:rFonts w:ascii="Calibri" w:hAnsi="Calibri"/>
          <w:sz w:val="22"/>
          <w:szCs w:val="22"/>
          <w:lang w:val="es-CO"/>
        </w:rPr>
        <w:t xml:space="preserve">le Despacho, </w:t>
      </w:r>
      <w:r w:rsidRPr="00396E7D">
        <w:rPr>
          <w:rFonts w:ascii="Calibri" w:hAnsi="Calibri"/>
          <w:sz w:val="22"/>
          <w:szCs w:val="22"/>
          <w:lang w:val="es-CO"/>
        </w:rPr>
        <w:t>ha dado cabal cumplimiento al fallo de tutela.</w:t>
      </w:r>
    </w:p>
    <w:p w:rsidR="000E729E" w:rsidRPr="00396E7D" w:rsidRDefault="000E729E" w:rsidP="000E729E">
      <w:pPr>
        <w:jc w:val="both"/>
        <w:rPr>
          <w:rFonts w:ascii="Calibri" w:hAnsi="Calibri"/>
          <w:sz w:val="22"/>
          <w:szCs w:val="22"/>
          <w:lang w:val="es-CO"/>
        </w:rPr>
      </w:pPr>
    </w:p>
    <w:p w:rsidR="000E729E" w:rsidRPr="00396E7D" w:rsidRDefault="000E729E" w:rsidP="000E729E">
      <w:pPr>
        <w:jc w:val="both"/>
        <w:rPr>
          <w:rFonts w:ascii="Calibri" w:hAnsi="Calibri"/>
          <w:sz w:val="22"/>
          <w:szCs w:val="22"/>
          <w:lang w:val="es-CO"/>
        </w:rPr>
      </w:pPr>
      <w:r w:rsidRPr="00396E7D">
        <w:rPr>
          <w:rFonts w:ascii="Calibri" w:hAnsi="Calibri"/>
          <w:sz w:val="22"/>
          <w:szCs w:val="22"/>
          <w:lang w:val="es-CO"/>
        </w:rPr>
        <w:t>Es claro que el desacato, tiene como fin demostrar el incumplimiento obviamente injustificado a la orden de un Juez, con relación a lo que éste haya ordenado en la respectiva sentencia donde se amparan los derechos fundamentales, luego entonces, es preciso tener presente la finalidad última que es la de asegurar el cumplimiento de un fallo de tutela.</w:t>
      </w:r>
    </w:p>
    <w:p w:rsidR="000E729E" w:rsidRPr="00396E7D" w:rsidRDefault="000E729E" w:rsidP="000E729E">
      <w:pPr>
        <w:jc w:val="both"/>
        <w:rPr>
          <w:rFonts w:ascii="Calibri" w:hAnsi="Calibri"/>
          <w:sz w:val="22"/>
          <w:szCs w:val="22"/>
          <w:lang w:val="es-CO"/>
        </w:rPr>
      </w:pPr>
    </w:p>
    <w:p w:rsidR="000E729E" w:rsidRPr="00396E7D" w:rsidRDefault="000E729E" w:rsidP="000E729E">
      <w:pPr>
        <w:jc w:val="both"/>
        <w:rPr>
          <w:rFonts w:ascii="Calibri" w:hAnsi="Calibri"/>
          <w:sz w:val="22"/>
          <w:szCs w:val="22"/>
          <w:lang w:val="es-CO"/>
        </w:rPr>
      </w:pPr>
      <w:r w:rsidRPr="00396E7D">
        <w:rPr>
          <w:rFonts w:ascii="Calibri" w:hAnsi="Calibri"/>
          <w:sz w:val="22"/>
          <w:szCs w:val="22"/>
          <w:lang w:val="es-CO"/>
        </w:rPr>
        <w:t xml:space="preserve">En este entendido, es preciso citar el artículo 83 de </w:t>
      </w:r>
      <w:smartTag w:uri="urn:schemas-microsoft-com:office:smarttags" w:element="PersonName">
        <w:smartTagPr>
          <w:attr w:name="ProductID" w:val="la Constituci￳n Pol￭tica"/>
        </w:smartTagPr>
        <w:r w:rsidRPr="00396E7D">
          <w:rPr>
            <w:rFonts w:ascii="Calibri" w:hAnsi="Calibri"/>
            <w:sz w:val="22"/>
            <w:szCs w:val="22"/>
            <w:lang w:val="es-CO"/>
          </w:rPr>
          <w:t>la Constitución Política</w:t>
        </w:r>
      </w:smartTag>
      <w:r w:rsidRPr="00396E7D">
        <w:rPr>
          <w:rFonts w:ascii="Calibri" w:hAnsi="Calibri"/>
          <w:sz w:val="22"/>
          <w:szCs w:val="22"/>
          <w:lang w:val="es-CO"/>
        </w:rPr>
        <w:t xml:space="preserve">, el que señala que las actuaciones de los particulares y de las autoridades públicas deberán ceñirse a los postulados de la buena fe, la cual se presumirá en todas las gestiones que aquellos adelanten ante estas,  bajo este precepto, y teniendo en cuenta que </w:t>
      </w:r>
      <w:r>
        <w:rPr>
          <w:rFonts w:ascii="Calibri" w:hAnsi="Calibri"/>
          <w:sz w:val="22"/>
          <w:szCs w:val="22"/>
          <w:lang w:val="es-CO"/>
        </w:rPr>
        <w:t>la U</w:t>
      </w:r>
      <w:r w:rsidRPr="00396E7D">
        <w:rPr>
          <w:rFonts w:ascii="Calibri" w:hAnsi="Calibri"/>
          <w:sz w:val="22"/>
          <w:szCs w:val="22"/>
          <w:lang w:val="es-CO"/>
        </w:rPr>
        <w:t xml:space="preserve">nidad para la </w:t>
      </w:r>
      <w:r>
        <w:rPr>
          <w:rFonts w:ascii="Calibri" w:hAnsi="Calibri"/>
          <w:sz w:val="22"/>
          <w:szCs w:val="22"/>
          <w:lang w:val="es-CO"/>
        </w:rPr>
        <w:t>A</w:t>
      </w:r>
      <w:r w:rsidRPr="00396E7D">
        <w:rPr>
          <w:rFonts w:ascii="Calibri" w:hAnsi="Calibri"/>
          <w:sz w:val="22"/>
          <w:szCs w:val="22"/>
          <w:lang w:val="es-CO"/>
        </w:rPr>
        <w:t xml:space="preserve">tención y </w:t>
      </w:r>
      <w:r>
        <w:rPr>
          <w:rFonts w:ascii="Calibri" w:hAnsi="Calibri"/>
          <w:sz w:val="22"/>
          <w:szCs w:val="22"/>
          <w:lang w:val="es-CO"/>
        </w:rPr>
        <w:t>R</w:t>
      </w:r>
      <w:r w:rsidRPr="00396E7D">
        <w:rPr>
          <w:rFonts w:ascii="Calibri" w:hAnsi="Calibri"/>
          <w:sz w:val="22"/>
          <w:szCs w:val="22"/>
          <w:lang w:val="es-CO"/>
        </w:rPr>
        <w:t>eparación</w:t>
      </w:r>
      <w:r>
        <w:rPr>
          <w:rFonts w:ascii="Calibri" w:hAnsi="Calibri"/>
          <w:sz w:val="22"/>
          <w:szCs w:val="22"/>
          <w:lang w:val="es-CO"/>
        </w:rPr>
        <w:t xml:space="preserve"> integral a las Ví</w:t>
      </w:r>
      <w:r w:rsidRPr="00396E7D">
        <w:rPr>
          <w:rFonts w:ascii="Calibri" w:hAnsi="Calibri"/>
          <w:sz w:val="22"/>
          <w:szCs w:val="22"/>
          <w:lang w:val="es-CO"/>
        </w:rPr>
        <w:t>ctimas obedeció el mandato judicial, se advierte en las probanzas que esta entidad claramente dio cumplimiento a la orden judicial.</w:t>
      </w:r>
    </w:p>
    <w:p w:rsidR="003F6257" w:rsidRDefault="003F6257" w:rsidP="000E729E">
      <w:pPr>
        <w:jc w:val="both"/>
        <w:rPr>
          <w:rFonts w:ascii="Calibri" w:hAnsi="Calibri"/>
          <w:sz w:val="22"/>
          <w:szCs w:val="22"/>
          <w:lang w:val="es-CO"/>
        </w:rPr>
      </w:pPr>
    </w:p>
    <w:p w:rsidR="000E729E" w:rsidRPr="00160F59" w:rsidRDefault="000E729E" w:rsidP="000E729E">
      <w:pPr>
        <w:jc w:val="both"/>
        <w:rPr>
          <w:rFonts w:ascii="Calibri" w:hAnsi="Calibri"/>
          <w:sz w:val="22"/>
          <w:szCs w:val="22"/>
          <w:lang w:val="es-CO"/>
        </w:rPr>
      </w:pPr>
      <w:r w:rsidRPr="00160F59">
        <w:rPr>
          <w:rFonts w:ascii="Calibri" w:hAnsi="Calibri"/>
          <w:sz w:val="22"/>
          <w:szCs w:val="22"/>
          <w:lang w:val="es-CO"/>
        </w:rPr>
        <w:t>Por los argumentos anteriormente expuestos, y habiendo cesado la vulneración o amenaza del derecho fundamental invocado, solicito denegar el incidente de desacato abierto por su despacho, máxime que se presenta el fenómeno de la carencia de objeto.</w:t>
      </w:r>
    </w:p>
    <w:p w:rsidR="000E729E" w:rsidRDefault="000E729E" w:rsidP="000E729E">
      <w:pPr>
        <w:jc w:val="both"/>
        <w:rPr>
          <w:rFonts w:ascii="Verdana" w:hAnsi="Verdana"/>
          <w:b/>
          <w:sz w:val="18"/>
          <w:szCs w:val="18"/>
          <w:u w:val="single"/>
        </w:rPr>
      </w:pPr>
    </w:p>
    <w:p w:rsidR="000E729E" w:rsidRPr="00160F59" w:rsidRDefault="000E729E" w:rsidP="000E729E">
      <w:pPr>
        <w:jc w:val="both"/>
        <w:rPr>
          <w:rFonts w:ascii="Calibri" w:hAnsi="Calibri"/>
          <w:sz w:val="22"/>
          <w:szCs w:val="22"/>
          <w:lang w:val="es-CO"/>
        </w:rPr>
      </w:pPr>
      <w:r w:rsidRPr="00160F59">
        <w:rPr>
          <w:rFonts w:ascii="Calibri" w:hAnsi="Calibri"/>
          <w:sz w:val="22"/>
          <w:szCs w:val="22"/>
          <w:lang w:val="es-CO"/>
        </w:rPr>
        <w:t xml:space="preserve">La Jurisprudencia de </w:t>
      </w:r>
      <w:smartTag w:uri="urn:schemas-microsoft-com:office:smarttags" w:element="PersonName">
        <w:smartTagPr>
          <w:attr w:name="ProductID" w:val="la Corte Constitucional"/>
        </w:smartTagPr>
        <w:r w:rsidRPr="00160F59">
          <w:rPr>
            <w:rFonts w:ascii="Calibri" w:hAnsi="Calibri"/>
            <w:sz w:val="22"/>
            <w:szCs w:val="22"/>
            <w:lang w:val="es-CO"/>
          </w:rPr>
          <w:t>la Corte Constitucional</w:t>
        </w:r>
      </w:smartTag>
      <w:r w:rsidRPr="00160F59">
        <w:rPr>
          <w:rFonts w:ascii="Calibri" w:hAnsi="Calibri"/>
          <w:sz w:val="22"/>
          <w:szCs w:val="22"/>
          <w:lang w:val="es-CO"/>
        </w:rPr>
        <w:t xml:space="preserve">, sobre el tema de </w:t>
      </w:r>
      <w:smartTag w:uri="urn:schemas-microsoft-com:office:smarttags" w:element="PersonName">
        <w:smartTagPr>
          <w:attr w:name="ProductID" w:val="la CARENCIA DE OBJETO"/>
        </w:smartTagPr>
        <w:smartTag w:uri="urn:schemas-microsoft-com:office:smarttags" w:element="PersonName">
          <w:smartTagPr>
            <w:attr w:name="ProductID" w:val="LA CARENCIA DE"/>
          </w:smartTagPr>
          <w:r w:rsidRPr="00160F59">
            <w:rPr>
              <w:rFonts w:ascii="Calibri" w:hAnsi="Calibri"/>
              <w:sz w:val="22"/>
              <w:szCs w:val="22"/>
              <w:lang w:val="es-CO"/>
            </w:rPr>
            <w:t xml:space="preserve">la </w:t>
          </w:r>
          <w:r w:rsidRPr="00AD10EE">
            <w:rPr>
              <w:rFonts w:ascii="Calibri" w:hAnsi="Calibri"/>
              <w:b/>
              <w:sz w:val="22"/>
              <w:szCs w:val="22"/>
              <w:lang w:val="es-CO"/>
            </w:rPr>
            <w:t>CARENCIA DE</w:t>
          </w:r>
        </w:smartTag>
        <w:r w:rsidRPr="00AD10EE">
          <w:rPr>
            <w:rFonts w:ascii="Calibri" w:hAnsi="Calibri"/>
            <w:b/>
            <w:sz w:val="22"/>
            <w:szCs w:val="22"/>
            <w:lang w:val="es-CO"/>
          </w:rPr>
          <w:t xml:space="preserve"> OBJETO</w:t>
        </w:r>
      </w:smartTag>
      <w:r w:rsidRPr="00160F59">
        <w:rPr>
          <w:rFonts w:ascii="Calibri" w:hAnsi="Calibri"/>
          <w:sz w:val="22"/>
          <w:szCs w:val="22"/>
          <w:lang w:val="es-CO"/>
        </w:rPr>
        <w:t>, ha dicho:</w:t>
      </w:r>
    </w:p>
    <w:p w:rsidR="000E729E" w:rsidRPr="00160F59" w:rsidRDefault="000E729E" w:rsidP="000E729E">
      <w:pPr>
        <w:jc w:val="both"/>
        <w:rPr>
          <w:rFonts w:ascii="Calibri" w:hAnsi="Calibri"/>
          <w:sz w:val="20"/>
          <w:szCs w:val="20"/>
          <w:lang w:val="es-CO"/>
        </w:rPr>
      </w:pPr>
    </w:p>
    <w:p w:rsidR="00764307" w:rsidRPr="00E93E3C" w:rsidRDefault="000E729E" w:rsidP="00E93E3C">
      <w:pPr>
        <w:tabs>
          <w:tab w:val="left" w:pos="567"/>
        </w:tabs>
        <w:ind w:left="567" w:right="55"/>
        <w:jc w:val="both"/>
        <w:rPr>
          <w:rFonts w:ascii="Calibri" w:hAnsi="Calibri"/>
          <w:sz w:val="20"/>
          <w:szCs w:val="20"/>
          <w:lang w:val="es-CO"/>
        </w:rPr>
      </w:pPr>
      <w:r w:rsidRPr="00160F59">
        <w:rPr>
          <w:rFonts w:ascii="Calibri" w:hAnsi="Calibri"/>
          <w:sz w:val="20"/>
          <w:szCs w:val="20"/>
          <w:lang w:val="es-CO"/>
        </w:rPr>
        <w:tab/>
        <w:t xml:space="preserve">...” De acuerdo con la ley y en reiterada jurisprudencia </w:t>
      </w:r>
      <w:r w:rsidRPr="00160F59">
        <w:rPr>
          <w:rFonts w:ascii="Calibri" w:hAnsi="Calibri"/>
          <w:sz w:val="16"/>
          <w:szCs w:val="16"/>
          <w:lang w:val="es-CO"/>
        </w:rPr>
        <w:footnoteReference w:id="3"/>
      </w:r>
      <w:r w:rsidRPr="00160F59">
        <w:rPr>
          <w:rFonts w:ascii="Calibri" w:hAnsi="Calibri"/>
          <w:sz w:val="16"/>
          <w:szCs w:val="16"/>
          <w:lang w:val="es-CO"/>
        </w:rPr>
        <w:t>,</w:t>
      </w:r>
      <w:r w:rsidRPr="00160F59">
        <w:rPr>
          <w:rFonts w:ascii="Calibri" w:hAnsi="Calibri"/>
          <w:sz w:val="20"/>
          <w:szCs w:val="20"/>
          <w:lang w:val="es-CO"/>
        </w:rPr>
        <w:t xml:space="preserve"> está señalado que si en el trámite de la acción de tutela sobrevienen hechos que demuestran que la vulneración a los derechos fundamentales cuya protección se solicita ha cesado, o se ha consumado en forma tal que sea imposible restablecerle al solicitante el goce efectivo de su derecho conculcado, la acción pierde eficacia y razón de ser, al extinguirse el objeto jurídico sobre el cual recaería, resultando inocua cualquier decisión al respecto”... (Sentencia T-821 de 21 de Agosto de </w:t>
      </w:r>
      <w:smartTag w:uri="urn:schemas-microsoft-com:office:smarttags" w:element="metricconverter">
        <w:smartTagPr>
          <w:attr w:name="ProductID" w:val="2008 M"/>
        </w:smartTagPr>
        <w:r w:rsidRPr="00160F59">
          <w:rPr>
            <w:rFonts w:ascii="Calibri" w:hAnsi="Calibri"/>
            <w:sz w:val="20"/>
            <w:szCs w:val="20"/>
            <w:lang w:val="es-CO"/>
          </w:rPr>
          <w:t>2008 M</w:t>
        </w:r>
      </w:smartTag>
      <w:r w:rsidR="00E93E3C">
        <w:rPr>
          <w:rFonts w:ascii="Calibri" w:hAnsi="Calibri"/>
          <w:sz w:val="20"/>
          <w:szCs w:val="20"/>
          <w:lang w:val="es-CO"/>
        </w:rPr>
        <w:t>. P. Dr. Nilson Pinilla)</w:t>
      </w:r>
    </w:p>
    <w:p w:rsidR="00764307" w:rsidRPr="00675BB3" w:rsidRDefault="00764307" w:rsidP="00764307">
      <w:pPr>
        <w:pStyle w:val="Ttulo6"/>
        <w:spacing w:before="0" w:after="0"/>
        <w:jc w:val="center"/>
        <w:rPr>
          <w:bCs w:val="0"/>
        </w:rPr>
      </w:pPr>
      <w:r w:rsidRPr="00675BB3">
        <w:rPr>
          <w:bCs w:val="0"/>
        </w:rPr>
        <w:t xml:space="preserve">PETICIÓN </w:t>
      </w:r>
    </w:p>
    <w:p w:rsidR="00764307" w:rsidRPr="000C5106" w:rsidRDefault="00764307" w:rsidP="00764307">
      <w:pPr>
        <w:jc w:val="both"/>
        <w:rPr>
          <w:rFonts w:ascii="Calibri" w:hAnsi="Calibri"/>
          <w:bCs/>
          <w:sz w:val="22"/>
          <w:szCs w:val="22"/>
        </w:rPr>
      </w:pPr>
    </w:p>
    <w:p w:rsidR="000E729E" w:rsidRDefault="000E729E" w:rsidP="000E729E">
      <w:pPr>
        <w:tabs>
          <w:tab w:val="left" w:pos="7380"/>
        </w:tabs>
        <w:jc w:val="both"/>
        <w:rPr>
          <w:rFonts w:ascii="Calibri" w:hAnsi="Calibri" w:cs="Arial"/>
          <w:b/>
          <w:sz w:val="22"/>
          <w:szCs w:val="22"/>
        </w:rPr>
      </w:pPr>
      <w:r w:rsidRPr="00FB04D9">
        <w:rPr>
          <w:rFonts w:ascii="Calibri" w:hAnsi="Calibri" w:cs="Arial"/>
          <w:sz w:val="22"/>
          <w:szCs w:val="22"/>
        </w:rPr>
        <w:t>Por los argumentos fácticos y jurídicos expuestos,</w:t>
      </w:r>
      <w:r w:rsidRPr="00FB04D9">
        <w:rPr>
          <w:rFonts w:ascii="Calibri" w:hAnsi="Calibri" w:cs="Arial"/>
          <w:bCs/>
          <w:sz w:val="22"/>
          <w:szCs w:val="22"/>
        </w:rPr>
        <w:t xml:space="preserve"> solicito al Despacho, respetuosamente, </w:t>
      </w:r>
      <w:r>
        <w:rPr>
          <w:rFonts w:ascii="Calibri" w:hAnsi="Calibri" w:cs="Arial"/>
          <w:b/>
          <w:bCs/>
          <w:sz w:val="22"/>
          <w:szCs w:val="22"/>
        </w:rPr>
        <w:t>D</w:t>
      </w:r>
      <w:r w:rsidRPr="00FB04D9">
        <w:rPr>
          <w:rFonts w:ascii="Calibri" w:hAnsi="Calibri" w:cs="Arial"/>
          <w:b/>
          <w:bCs/>
          <w:sz w:val="22"/>
          <w:szCs w:val="22"/>
        </w:rPr>
        <w:t>eniegue</w:t>
      </w:r>
      <w:r w:rsidRPr="00FB04D9">
        <w:rPr>
          <w:rFonts w:ascii="Calibri" w:hAnsi="Calibri" w:cs="Arial"/>
          <w:bCs/>
          <w:sz w:val="22"/>
          <w:szCs w:val="22"/>
        </w:rPr>
        <w:t xml:space="preserve"> el incidente de desacato</w:t>
      </w:r>
      <w:r w:rsidRPr="00FB04D9">
        <w:rPr>
          <w:rFonts w:ascii="Calibri" w:hAnsi="Calibri" w:cs="Arial"/>
          <w:b/>
          <w:bCs/>
          <w:sz w:val="22"/>
          <w:szCs w:val="22"/>
        </w:rPr>
        <w:t xml:space="preserve"> </w:t>
      </w:r>
      <w:r w:rsidRPr="00FB04D9">
        <w:rPr>
          <w:rFonts w:ascii="Calibri" w:hAnsi="Calibri" w:cs="Arial"/>
          <w:sz w:val="22"/>
          <w:szCs w:val="22"/>
        </w:rPr>
        <w:t xml:space="preserve">interpuesto por </w:t>
      </w:r>
      <w:r w:rsidR="00F438A8">
        <w:rPr>
          <w:rFonts w:ascii="Calibri" w:hAnsi="Calibri"/>
          <w:b/>
          <w:color w:val="000000"/>
          <w:sz w:val="22"/>
          <w:szCs w:val="22"/>
          <w:highlight w:val="yellow"/>
        </w:rPr>
        <w:t>XXXXXXXXXXXXX</w:t>
      </w:r>
      <w:r w:rsidRPr="00FB04D9">
        <w:rPr>
          <w:rFonts w:ascii="Calibri" w:hAnsi="Calibri" w:cs="Arial"/>
          <w:bCs/>
          <w:sz w:val="22"/>
          <w:szCs w:val="22"/>
        </w:rPr>
        <w:t xml:space="preserve"> por incumplimiento del fallo proferido por el Despacho que Ud. preside, toda vez que con las pruebas </w:t>
      </w:r>
      <w:r>
        <w:rPr>
          <w:rFonts w:ascii="Calibri" w:hAnsi="Calibri" w:cs="Arial"/>
          <w:bCs/>
          <w:sz w:val="22"/>
          <w:szCs w:val="22"/>
        </w:rPr>
        <w:t>allegadas</w:t>
      </w:r>
      <w:r w:rsidRPr="00FB04D9">
        <w:rPr>
          <w:rFonts w:ascii="Calibri" w:hAnsi="Calibri" w:cs="Arial"/>
          <w:bCs/>
          <w:sz w:val="22"/>
          <w:szCs w:val="22"/>
        </w:rPr>
        <w:t xml:space="preserve"> se logra probar que esta Entidad ha dado cabal cumplimiento a sus funciones legales y a las órdenes judiciales</w:t>
      </w:r>
      <w:r w:rsidRPr="00FB04D9">
        <w:rPr>
          <w:rFonts w:ascii="Calibri" w:hAnsi="Calibri" w:cs="Arial"/>
          <w:b/>
          <w:bCs/>
          <w:sz w:val="22"/>
          <w:szCs w:val="22"/>
        </w:rPr>
        <w:t xml:space="preserve"> </w:t>
      </w:r>
      <w:r w:rsidRPr="00FB04D9">
        <w:rPr>
          <w:rFonts w:ascii="Calibri" w:hAnsi="Calibri" w:cs="Arial"/>
          <w:bCs/>
          <w:sz w:val="22"/>
          <w:szCs w:val="22"/>
        </w:rPr>
        <w:t xml:space="preserve">impartidas, por lo tanto, </w:t>
      </w:r>
      <w:r w:rsidRPr="00FB04D9">
        <w:rPr>
          <w:rFonts w:ascii="Calibri" w:hAnsi="Calibri" w:cs="Arial"/>
          <w:sz w:val="22"/>
          <w:szCs w:val="22"/>
        </w:rPr>
        <w:t xml:space="preserve">solicito </w:t>
      </w:r>
      <w:r w:rsidRPr="00FB04D9">
        <w:rPr>
          <w:rFonts w:ascii="Calibri" w:hAnsi="Calibri" w:cs="Arial"/>
          <w:b/>
          <w:sz w:val="22"/>
          <w:szCs w:val="22"/>
        </w:rPr>
        <w:t>DAR POR CUMPLIDA LA ORDEN Y ARCHIVAR</w:t>
      </w:r>
      <w:r>
        <w:rPr>
          <w:rFonts w:ascii="Calibri" w:hAnsi="Calibri" w:cs="Arial"/>
          <w:b/>
          <w:sz w:val="22"/>
          <w:szCs w:val="22"/>
        </w:rPr>
        <w:t>.</w:t>
      </w:r>
    </w:p>
    <w:p w:rsidR="00675BB3" w:rsidRPr="000E729E" w:rsidRDefault="00675BB3" w:rsidP="00675BB3">
      <w:pPr>
        <w:tabs>
          <w:tab w:val="left" w:pos="7380"/>
        </w:tabs>
        <w:jc w:val="both"/>
        <w:rPr>
          <w:rFonts w:ascii="Calibri" w:eastAsia="Calibri" w:hAnsi="Calibri"/>
          <w:color w:val="000000"/>
          <w:sz w:val="22"/>
          <w:szCs w:val="22"/>
          <w:lang w:eastAsia="en-US"/>
        </w:rPr>
      </w:pPr>
    </w:p>
    <w:p w:rsidR="00D34C2B" w:rsidRPr="00675BB3" w:rsidRDefault="00D34C2B" w:rsidP="00675BB3">
      <w:pPr>
        <w:tabs>
          <w:tab w:val="left" w:pos="7380"/>
        </w:tabs>
        <w:jc w:val="center"/>
        <w:rPr>
          <w:rFonts w:ascii="Calibri" w:eastAsia="Calibri" w:hAnsi="Calibri"/>
          <w:color w:val="000000"/>
          <w:sz w:val="22"/>
          <w:szCs w:val="22"/>
          <w:lang w:val="es-CO" w:eastAsia="en-US"/>
        </w:rPr>
      </w:pPr>
      <w:r>
        <w:rPr>
          <w:rFonts w:ascii="Calibri" w:hAnsi="Calibri" w:cs="Calibri"/>
          <w:b/>
          <w:sz w:val="22"/>
          <w:szCs w:val="22"/>
          <w:lang w:val="es-CO"/>
        </w:rPr>
        <w:t>PRUEBAS</w:t>
      </w:r>
    </w:p>
    <w:p w:rsidR="00D34C2B" w:rsidRDefault="00D34C2B" w:rsidP="00764307">
      <w:pPr>
        <w:jc w:val="both"/>
        <w:rPr>
          <w:rFonts w:ascii="Verdana" w:hAnsi="Verdana"/>
          <w:bCs/>
          <w:sz w:val="18"/>
          <w:szCs w:val="18"/>
          <w:lang w:val="es-CO"/>
        </w:rPr>
      </w:pPr>
    </w:p>
    <w:p w:rsidR="00D34C2B" w:rsidRPr="00D34C2B" w:rsidRDefault="00D34C2B" w:rsidP="00D34C2B">
      <w:pPr>
        <w:pStyle w:val="Default"/>
        <w:numPr>
          <w:ilvl w:val="0"/>
          <w:numId w:val="2"/>
        </w:numPr>
        <w:adjustRightInd/>
        <w:rPr>
          <w:rFonts w:ascii="Calibri" w:hAnsi="Calibri" w:cs="Calibri"/>
          <w:sz w:val="22"/>
          <w:szCs w:val="22"/>
          <w:highlight w:val="yellow"/>
        </w:rPr>
      </w:pPr>
      <w:r w:rsidRPr="004C11E2">
        <w:rPr>
          <w:rFonts w:ascii="Calibri" w:hAnsi="Calibri" w:cs="Calibri"/>
          <w:bCs/>
          <w:sz w:val="22"/>
          <w:szCs w:val="22"/>
        </w:rPr>
        <w:t xml:space="preserve">Respuesta a Derecho de Petición con radicado de salida No. </w:t>
      </w:r>
      <w:r w:rsidRPr="00BA714D">
        <w:rPr>
          <w:rFonts w:ascii="Calibri" w:hAnsi="Calibri" w:cs="Calibri"/>
          <w:b/>
          <w:bCs/>
          <w:noProof/>
          <w:sz w:val="22"/>
          <w:szCs w:val="22"/>
          <w:highlight w:val="yellow"/>
        </w:rPr>
        <w:t>201572013210291</w:t>
      </w:r>
      <w:r w:rsidRPr="00BA714D">
        <w:rPr>
          <w:rFonts w:ascii="Calibri" w:eastAsia="Calibri" w:hAnsi="Calibri" w:cs="Calibri"/>
          <w:sz w:val="22"/>
          <w:szCs w:val="22"/>
          <w:highlight w:val="yellow"/>
          <w:lang w:eastAsia="en-US"/>
        </w:rPr>
        <w:t xml:space="preserve"> de fecha </w:t>
      </w:r>
      <w:r w:rsidRPr="00BA714D">
        <w:rPr>
          <w:rFonts w:ascii="Calibri" w:eastAsia="Calibri" w:hAnsi="Calibri" w:cs="Calibri"/>
          <w:b/>
          <w:noProof/>
          <w:sz w:val="22"/>
          <w:szCs w:val="22"/>
          <w:highlight w:val="yellow"/>
          <w:lang w:eastAsia="en-US"/>
        </w:rPr>
        <w:t>26 de agosto de 2015</w:t>
      </w:r>
      <w:r w:rsidRPr="00BA714D">
        <w:rPr>
          <w:rFonts w:ascii="Calibri" w:hAnsi="Calibri"/>
          <w:sz w:val="22"/>
          <w:szCs w:val="22"/>
          <w:highlight w:val="yellow"/>
          <w:lang w:val="es-ES_tradnl"/>
        </w:rPr>
        <w:t>.</w:t>
      </w:r>
    </w:p>
    <w:p w:rsidR="00D34C2B" w:rsidRPr="00300685" w:rsidRDefault="00D34C2B" w:rsidP="00D34C2B">
      <w:pPr>
        <w:pStyle w:val="Default"/>
        <w:numPr>
          <w:ilvl w:val="0"/>
          <w:numId w:val="2"/>
        </w:numPr>
        <w:adjustRightInd/>
        <w:rPr>
          <w:rFonts w:ascii="Calibri" w:hAnsi="Calibri" w:cs="Calibri"/>
          <w:sz w:val="22"/>
          <w:szCs w:val="22"/>
        </w:rPr>
      </w:pPr>
      <w:r w:rsidRPr="000C5106">
        <w:rPr>
          <w:rFonts w:ascii="Calibri" w:hAnsi="Calibri" w:cs="Calibri"/>
          <w:bCs/>
          <w:sz w:val="22"/>
          <w:szCs w:val="22"/>
        </w:rPr>
        <w:t xml:space="preserve">Planilla </w:t>
      </w:r>
      <w:r w:rsidRPr="000C5106">
        <w:rPr>
          <w:rFonts w:ascii="Calibri" w:hAnsi="Calibri"/>
          <w:sz w:val="22"/>
          <w:szCs w:val="22"/>
        </w:rPr>
        <w:t>de impresión de la comunicación la cual es la prueba del inicio del envío a través de la empresa de correo 4/72</w:t>
      </w:r>
      <w:r>
        <w:rPr>
          <w:rFonts w:ascii="Calibri" w:hAnsi="Calibri"/>
          <w:sz w:val="22"/>
          <w:szCs w:val="22"/>
        </w:rPr>
        <w:t>.</w:t>
      </w:r>
    </w:p>
    <w:p w:rsidR="00493F19" w:rsidRDefault="00493F19" w:rsidP="00D34C2B">
      <w:pPr>
        <w:autoSpaceDE w:val="0"/>
        <w:autoSpaceDN w:val="0"/>
        <w:adjustRightInd w:val="0"/>
        <w:jc w:val="center"/>
        <w:rPr>
          <w:rFonts w:ascii="Calibri" w:hAnsi="Calibri" w:cs="Calibri"/>
          <w:b/>
          <w:sz w:val="22"/>
          <w:szCs w:val="22"/>
          <w:lang w:val="es-CO"/>
        </w:rPr>
      </w:pPr>
    </w:p>
    <w:p w:rsidR="00D34C2B" w:rsidRPr="000C5106" w:rsidRDefault="00E456A1" w:rsidP="00D34C2B">
      <w:pPr>
        <w:autoSpaceDE w:val="0"/>
        <w:autoSpaceDN w:val="0"/>
        <w:adjustRightInd w:val="0"/>
        <w:jc w:val="center"/>
        <w:rPr>
          <w:rFonts w:ascii="Calibri" w:hAnsi="Calibri" w:cs="Calibri"/>
          <w:b/>
          <w:sz w:val="22"/>
          <w:szCs w:val="22"/>
          <w:lang w:val="es-CO"/>
        </w:rPr>
      </w:pPr>
      <w:r>
        <w:rPr>
          <w:rFonts w:ascii="Calibri" w:hAnsi="Calibri" w:cs="Calibri"/>
          <w:b/>
          <w:sz w:val="22"/>
          <w:szCs w:val="22"/>
          <w:lang w:val="es-CO"/>
        </w:rPr>
        <w:t xml:space="preserve">ANEXOS </w:t>
      </w:r>
    </w:p>
    <w:p w:rsidR="00D34C2B" w:rsidRPr="00D34C2B" w:rsidRDefault="00D34C2B" w:rsidP="00D34C2B">
      <w:pPr>
        <w:pStyle w:val="Prrafodelista"/>
        <w:numPr>
          <w:ilvl w:val="0"/>
          <w:numId w:val="2"/>
        </w:numPr>
        <w:spacing w:line="240" w:lineRule="auto"/>
        <w:rPr>
          <w:color w:val="000000"/>
        </w:rPr>
      </w:pPr>
      <w:r>
        <w:rPr>
          <w:color w:val="000000"/>
        </w:rPr>
        <w:t xml:space="preserve">Resolución No. 113 de 2015 </w:t>
      </w:r>
    </w:p>
    <w:p w:rsidR="00C9424E" w:rsidRPr="009865E4" w:rsidRDefault="00D34C2B" w:rsidP="009865E4">
      <w:pPr>
        <w:pStyle w:val="Prrafodelista"/>
        <w:numPr>
          <w:ilvl w:val="0"/>
          <w:numId w:val="2"/>
        </w:numPr>
        <w:spacing w:line="240" w:lineRule="auto"/>
        <w:rPr>
          <w:color w:val="000000"/>
        </w:rPr>
      </w:pPr>
      <w:r>
        <w:rPr>
          <w:color w:val="000000"/>
        </w:rPr>
        <w:t>Resolución No. 00090  de 24 de enero de 2014.</w:t>
      </w:r>
    </w:p>
    <w:p w:rsidR="00C9424E" w:rsidRDefault="00C9424E" w:rsidP="009865E4">
      <w:pPr>
        <w:rPr>
          <w:rFonts w:ascii="Calibri" w:hAnsi="Calibri"/>
          <w:b/>
          <w:bCs/>
          <w:sz w:val="22"/>
          <w:szCs w:val="22"/>
          <w:u w:val="single"/>
        </w:rPr>
      </w:pPr>
    </w:p>
    <w:p w:rsidR="00764307" w:rsidRPr="000C5106" w:rsidRDefault="00764307" w:rsidP="00764307">
      <w:pPr>
        <w:jc w:val="center"/>
        <w:rPr>
          <w:rFonts w:ascii="Calibri" w:hAnsi="Calibri"/>
          <w:b/>
          <w:bCs/>
          <w:sz w:val="22"/>
          <w:szCs w:val="22"/>
          <w:u w:val="single"/>
        </w:rPr>
      </w:pPr>
      <w:r w:rsidRPr="000C5106">
        <w:rPr>
          <w:rFonts w:ascii="Calibri" w:hAnsi="Calibri"/>
          <w:b/>
          <w:bCs/>
          <w:sz w:val="22"/>
          <w:szCs w:val="22"/>
          <w:u w:val="single"/>
        </w:rPr>
        <w:t>NOTIFICACIONES</w:t>
      </w:r>
    </w:p>
    <w:p w:rsidR="00764307" w:rsidRPr="000C5106" w:rsidRDefault="00764307" w:rsidP="00764307">
      <w:pPr>
        <w:jc w:val="both"/>
        <w:rPr>
          <w:rFonts w:ascii="Calibri" w:hAnsi="Calibri"/>
          <w:b/>
          <w:bCs/>
          <w:sz w:val="22"/>
          <w:szCs w:val="22"/>
        </w:rPr>
      </w:pPr>
    </w:p>
    <w:p w:rsidR="00764307" w:rsidRPr="00BA714D" w:rsidRDefault="00675BB3" w:rsidP="00764307">
      <w:pPr>
        <w:autoSpaceDE w:val="0"/>
        <w:autoSpaceDN w:val="0"/>
        <w:jc w:val="both"/>
        <w:rPr>
          <w:rFonts w:ascii="Calibri" w:eastAsia="Calibri" w:hAnsi="Calibri"/>
          <w:color w:val="000000"/>
          <w:sz w:val="22"/>
          <w:szCs w:val="22"/>
          <w:lang w:eastAsia="en-US"/>
        </w:rPr>
      </w:pPr>
      <w:r w:rsidRPr="00BA714D">
        <w:rPr>
          <w:rFonts w:ascii="Calibri" w:eastAsia="Calibri" w:hAnsi="Calibri"/>
          <w:color w:val="000000"/>
          <w:sz w:val="22"/>
          <w:szCs w:val="22"/>
          <w:lang w:eastAsia="en-US"/>
        </w:rPr>
        <w:t xml:space="preserve">En su Despacho y en la Oficina Asesora Jurídica de la Unidad Administrativa Especial para la Atención y Reparación Integral a las Víctimas, ubicada en el Edificio Santander CARRERA 6 N° 14 – 98 Piso 4 </w:t>
      </w:r>
      <w:r>
        <w:rPr>
          <w:rFonts w:ascii="Calibri" w:eastAsia="Calibri" w:hAnsi="Calibri"/>
          <w:color w:val="000000"/>
          <w:sz w:val="22"/>
          <w:szCs w:val="22"/>
          <w:lang w:eastAsia="en-US"/>
        </w:rPr>
        <w:t xml:space="preserve">Bogotá, </w:t>
      </w:r>
      <w:r w:rsidR="00764307" w:rsidRPr="00BA714D">
        <w:rPr>
          <w:rFonts w:ascii="Calibri" w:eastAsia="Calibri" w:hAnsi="Calibri"/>
          <w:color w:val="000000"/>
          <w:sz w:val="22"/>
          <w:szCs w:val="22"/>
          <w:lang w:eastAsia="en-US"/>
        </w:rPr>
        <w:t xml:space="preserve">número telefónico 7965150 Ext. 2189. Celular: 3112368263 Fax número 7965151 opción 9 correo electrónico </w:t>
      </w:r>
      <w:hyperlink r:id="rId7" w:history="1">
        <w:r w:rsidR="00764307" w:rsidRPr="00BA714D">
          <w:rPr>
            <w:rStyle w:val="Hipervnculo"/>
            <w:rFonts w:ascii="Calibri" w:eastAsia="Calibri" w:hAnsi="Calibri"/>
            <w:b/>
            <w:sz w:val="22"/>
            <w:szCs w:val="22"/>
            <w:lang w:eastAsia="en-US"/>
          </w:rPr>
          <w:t>notificaciones.juridicauariv@unidadvictimas.gov.co</w:t>
        </w:r>
      </w:hyperlink>
      <w:r w:rsidR="00764307" w:rsidRPr="00BA714D">
        <w:rPr>
          <w:rFonts w:ascii="Calibri" w:eastAsia="Calibri" w:hAnsi="Calibri"/>
          <w:b/>
          <w:color w:val="000000"/>
          <w:sz w:val="22"/>
          <w:szCs w:val="22"/>
          <w:u w:val="single"/>
          <w:lang w:eastAsia="en-US"/>
        </w:rPr>
        <w:t>.</w:t>
      </w:r>
    </w:p>
    <w:p w:rsidR="00764307" w:rsidRPr="00BA714D" w:rsidRDefault="00764307" w:rsidP="00764307">
      <w:pPr>
        <w:autoSpaceDE w:val="0"/>
        <w:autoSpaceDN w:val="0"/>
        <w:jc w:val="both"/>
        <w:rPr>
          <w:rFonts w:ascii="Calibri" w:eastAsia="Calibri" w:hAnsi="Calibri"/>
          <w:color w:val="000000"/>
          <w:sz w:val="22"/>
          <w:szCs w:val="22"/>
          <w:lang w:eastAsia="en-US"/>
        </w:rPr>
      </w:pPr>
    </w:p>
    <w:p w:rsidR="00675BB3" w:rsidRDefault="00675BB3" w:rsidP="00764307">
      <w:pPr>
        <w:rPr>
          <w:rFonts w:ascii="Calibri" w:eastAsia="Calibri" w:hAnsi="Calibri"/>
          <w:color w:val="000000"/>
          <w:sz w:val="22"/>
          <w:szCs w:val="22"/>
          <w:lang w:val="es-CO" w:eastAsia="en-US"/>
        </w:rPr>
      </w:pPr>
    </w:p>
    <w:p w:rsidR="00BE4A7F" w:rsidRDefault="00BE4A7F" w:rsidP="00764307">
      <w:pPr>
        <w:rPr>
          <w:rFonts w:ascii="Calibri" w:eastAsia="Calibri" w:hAnsi="Calibri"/>
          <w:color w:val="000000"/>
          <w:sz w:val="22"/>
          <w:szCs w:val="22"/>
          <w:lang w:val="es-CO" w:eastAsia="en-US"/>
        </w:rPr>
      </w:pPr>
    </w:p>
    <w:p w:rsidR="00764307" w:rsidRPr="006F7ED5" w:rsidRDefault="00764307" w:rsidP="00764307">
      <w:pPr>
        <w:rPr>
          <w:rFonts w:ascii="Calibri" w:eastAsia="Calibri" w:hAnsi="Calibri"/>
          <w:color w:val="000000"/>
          <w:sz w:val="22"/>
          <w:szCs w:val="22"/>
          <w:lang w:val="es-CO" w:eastAsia="en-US"/>
        </w:rPr>
      </w:pPr>
      <w:r w:rsidRPr="006F7ED5">
        <w:rPr>
          <w:rFonts w:ascii="Calibri" w:eastAsia="Calibri" w:hAnsi="Calibri"/>
          <w:color w:val="000000"/>
          <w:sz w:val="22"/>
          <w:szCs w:val="22"/>
          <w:lang w:val="es-CO" w:eastAsia="en-US"/>
        </w:rPr>
        <w:t>Atentamente,</w:t>
      </w:r>
    </w:p>
    <w:p w:rsidR="00764307" w:rsidRDefault="00764307" w:rsidP="00764307">
      <w:pPr>
        <w:rPr>
          <w:rFonts w:cs="Calibri"/>
          <w:bCs/>
          <w:noProof/>
          <w:sz w:val="20"/>
          <w:szCs w:val="20"/>
          <w:lang w:eastAsia="es-CO"/>
        </w:rPr>
      </w:pPr>
    </w:p>
    <w:p w:rsidR="00764307" w:rsidRDefault="00764307" w:rsidP="00764307">
      <w:pPr>
        <w:rPr>
          <w:rFonts w:cs="Calibri"/>
          <w:bCs/>
          <w:noProof/>
          <w:sz w:val="20"/>
          <w:szCs w:val="20"/>
          <w:lang w:eastAsia="es-CO"/>
        </w:rPr>
      </w:pPr>
    </w:p>
    <w:p w:rsidR="00764307" w:rsidRDefault="00764307" w:rsidP="00764307">
      <w:pPr>
        <w:rPr>
          <w:rFonts w:ascii="Arial" w:hAnsi="Arial" w:cs="Arial"/>
          <w:sz w:val="16"/>
          <w:szCs w:val="16"/>
        </w:rPr>
      </w:pPr>
    </w:p>
    <w:p w:rsidR="00764307" w:rsidRPr="00A0308C" w:rsidRDefault="00764307" w:rsidP="00764307">
      <w:pPr>
        <w:pStyle w:val="Textoindependiente"/>
        <w:jc w:val="both"/>
        <w:rPr>
          <w:rFonts w:asciiTheme="minorHAnsi" w:hAnsiTheme="minorHAnsi" w:cs="Arial"/>
          <w:b w:val="0"/>
          <w:bCs/>
          <w:sz w:val="22"/>
          <w:szCs w:val="22"/>
          <w:lang w:val="es-CO" w:eastAsia="es-CO"/>
        </w:rPr>
      </w:pPr>
      <w:r>
        <w:rPr>
          <w:rFonts w:asciiTheme="minorHAnsi" w:hAnsiTheme="minorHAnsi" w:cs="Arial"/>
          <w:bCs/>
          <w:sz w:val="22"/>
          <w:szCs w:val="22"/>
          <w:lang w:val="es-CO" w:eastAsia="es-CO"/>
        </w:rPr>
        <w:t>MARÍA EUGEN</w:t>
      </w:r>
      <w:r w:rsidRPr="00A0308C">
        <w:rPr>
          <w:rFonts w:asciiTheme="minorHAnsi" w:hAnsiTheme="minorHAnsi" w:cs="Arial"/>
          <w:bCs/>
          <w:sz w:val="22"/>
          <w:szCs w:val="22"/>
          <w:lang w:val="es-CO" w:eastAsia="es-CO"/>
        </w:rPr>
        <w:t>IA MORALES CASTRO</w:t>
      </w:r>
    </w:p>
    <w:p w:rsidR="00764307" w:rsidRDefault="00764307" w:rsidP="00764307">
      <w:pPr>
        <w:pStyle w:val="Textoindependiente"/>
        <w:jc w:val="both"/>
        <w:rPr>
          <w:rFonts w:asciiTheme="minorHAnsi" w:hAnsiTheme="minorHAnsi" w:cs="Arial"/>
          <w:bCs/>
          <w:sz w:val="22"/>
          <w:szCs w:val="22"/>
          <w:lang w:val="es-CO" w:eastAsia="es-CO"/>
        </w:rPr>
      </w:pPr>
      <w:r>
        <w:rPr>
          <w:rFonts w:asciiTheme="minorHAnsi" w:hAnsiTheme="minorHAnsi" w:cs="Arial"/>
          <w:bCs/>
          <w:sz w:val="22"/>
          <w:szCs w:val="22"/>
          <w:lang w:val="es-CO" w:eastAsia="es-CO"/>
        </w:rPr>
        <w:t xml:space="preserve">Directora Técnica de Reparación </w:t>
      </w:r>
    </w:p>
    <w:p w:rsidR="00764307" w:rsidRPr="00764307" w:rsidRDefault="00764307" w:rsidP="00764307">
      <w:pPr>
        <w:pStyle w:val="Textoindependiente"/>
        <w:jc w:val="both"/>
        <w:rPr>
          <w:rFonts w:asciiTheme="minorHAnsi" w:hAnsiTheme="minorHAnsi" w:cs="Arial"/>
          <w:b w:val="0"/>
          <w:bCs/>
          <w:sz w:val="22"/>
          <w:szCs w:val="22"/>
          <w:lang w:val="es-CO" w:eastAsia="es-CO"/>
        </w:rPr>
      </w:pPr>
      <w:r w:rsidRPr="00764307">
        <w:rPr>
          <w:rFonts w:ascii="Arial" w:hAnsi="Arial" w:cs="Arial"/>
          <w:b w:val="0"/>
          <w:sz w:val="16"/>
          <w:szCs w:val="16"/>
        </w:rPr>
        <w:t xml:space="preserve">Proyectó: </w:t>
      </w:r>
      <w:r w:rsidRPr="00764307">
        <w:rPr>
          <w:rFonts w:ascii="Arial" w:hAnsi="Arial" w:cs="Arial"/>
          <w:b w:val="0"/>
          <w:noProof/>
          <w:sz w:val="16"/>
          <w:szCs w:val="16"/>
        </w:rPr>
        <w:t>Mauricio Z._TI</w:t>
      </w:r>
    </w:p>
    <w:p w:rsidR="00764307" w:rsidRDefault="00764307" w:rsidP="00764307">
      <w:pPr>
        <w:rPr>
          <w:rFonts w:ascii="Arial" w:hAnsi="Arial" w:cs="Arial"/>
          <w:sz w:val="16"/>
          <w:szCs w:val="16"/>
        </w:rPr>
      </w:pPr>
    </w:p>
    <w:p w:rsidR="00764307" w:rsidRPr="00BA714D" w:rsidRDefault="00764307" w:rsidP="00764307">
      <w:pPr>
        <w:rPr>
          <w:rFonts w:ascii="Calibri" w:hAnsi="Calibri"/>
          <w:b/>
          <w:iCs/>
          <w:sz w:val="22"/>
          <w:szCs w:val="22"/>
        </w:rPr>
        <w:sectPr w:rsidR="00764307" w:rsidRPr="00BA714D" w:rsidSect="00681178">
          <w:headerReference w:type="default" r:id="rId8"/>
          <w:footerReference w:type="default" r:id="rId9"/>
          <w:pgSz w:w="12242" w:h="18722" w:code="14"/>
          <w:pgMar w:top="802" w:right="1610" w:bottom="1701" w:left="1134" w:header="142" w:footer="1134" w:gutter="0"/>
          <w:pgNumType w:start="1"/>
          <w:cols w:space="708"/>
          <w:docGrid w:linePitch="360"/>
        </w:sectPr>
      </w:pPr>
      <w:r>
        <w:rPr>
          <w:rFonts w:ascii="Calibri" w:hAnsi="Calibri" w:cs="Kartika"/>
          <w:b/>
          <w:bCs/>
          <w:i/>
          <w:iCs/>
          <w:noProof/>
          <w:color w:val="000000"/>
          <w:sz w:val="22"/>
          <w:szCs w:val="22"/>
        </w:rPr>
        <w:lastRenderedPageBreak/>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5082540" cy="8188960"/>
            <wp:effectExtent l="19050" t="0" r="3810"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cstate="print"/>
                    <a:srcRect/>
                    <a:stretch>
                      <a:fillRect/>
                    </a:stretch>
                  </pic:blipFill>
                  <pic:spPr bwMode="auto">
                    <a:xfrm>
                      <a:off x="0" y="0"/>
                      <a:ext cx="5082540" cy="8188960"/>
                    </a:xfrm>
                    <a:prstGeom prst="rect">
                      <a:avLst/>
                    </a:prstGeom>
                    <a:noFill/>
                  </pic:spPr>
                </pic:pic>
              </a:graphicData>
            </a:graphic>
          </wp:anchor>
        </w:drawing>
      </w:r>
      <w:r>
        <w:rPr>
          <w:rFonts w:ascii="Calibri" w:hAnsi="Calibri" w:cs="Kartika"/>
          <w:b/>
          <w:bCs/>
          <w:i/>
          <w:iCs/>
          <w:noProof/>
          <w:color w:val="000000"/>
          <w:sz w:val="22"/>
          <w:szCs w:val="22"/>
        </w:rPr>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5059045" cy="8258810"/>
            <wp:effectExtent l="19050" t="0" r="8255" b="0"/>
            <wp:wrapSquare wrapText="bothSides"/>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srcRect/>
                    <a:stretch>
                      <a:fillRect/>
                    </a:stretch>
                  </pic:blipFill>
                  <pic:spPr bwMode="auto">
                    <a:xfrm>
                      <a:off x="0" y="0"/>
                      <a:ext cx="5059045" cy="8258810"/>
                    </a:xfrm>
                    <a:prstGeom prst="rect">
                      <a:avLst/>
                    </a:prstGeom>
                    <a:noFill/>
                  </pic:spPr>
                </pic:pic>
              </a:graphicData>
            </a:graphic>
          </wp:anchor>
        </w:drawing>
      </w:r>
    </w:p>
    <w:p w:rsidR="00B01DE1" w:rsidRDefault="00B01DE1"/>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tbl>
      <w:tblPr>
        <w:tblStyle w:val="Tablaconcuadrcula"/>
        <w:tblW w:w="5000" w:type="pct"/>
        <w:tblLook w:val="04A0" w:firstRow="1" w:lastRow="0" w:firstColumn="1" w:lastColumn="0" w:noHBand="0" w:noVBand="1"/>
      </w:tblPr>
      <w:tblGrid>
        <w:gridCol w:w="1897"/>
        <w:gridCol w:w="1898"/>
        <w:gridCol w:w="1898"/>
        <w:gridCol w:w="1816"/>
        <w:gridCol w:w="1979"/>
      </w:tblGrid>
      <w:tr w:rsidR="000C2DD5" w:rsidRPr="003366E0" w:rsidTr="004313A9">
        <w:tc>
          <w:tcPr>
            <w:tcW w:w="1000" w:type="pct"/>
            <w:shd w:val="clear" w:color="auto" w:fill="F2DBDB" w:themeFill="accent2" w:themeFillTint="33"/>
            <w:vAlign w:val="center"/>
          </w:tcPr>
          <w:p w:rsidR="000C2DD5" w:rsidRPr="003366E0" w:rsidRDefault="000C2DD5" w:rsidP="00FC6D81">
            <w:pPr>
              <w:pStyle w:val="Prrafodelista"/>
              <w:spacing w:after="0"/>
              <w:ind w:left="0"/>
              <w:jc w:val="center"/>
              <w:rPr>
                <w:rFonts w:ascii="Arial" w:hAnsi="Arial" w:cs="Arial"/>
                <w:b/>
              </w:rPr>
            </w:pPr>
            <w:r w:rsidRPr="003366E0">
              <w:rPr>
                <w:rFonts w:ascii="Arial" w:hAnsi="Arial" w:cs="Arial"/>
                <w:b/>
              </w:rPr>
              <w:t>Versión</w:t>
            </w:r>
          </w:p>
        </w:tc>
        <w:tc>
          <w:tcPr>
            <w:tcW w:w="1000" w:type="pct"/>
            <w:shd w:val="clear" w:color="auto" w:fill="F2DBDB" w:themeFill="accent2" w:themeFillTint="33"/>
            <w:vAlign w:val="center"/>
          </w:tcPr>
          <w:p w:rsidR="000C2DD5" w:rsidRPr="003366E0" w:rsidRDefault="000C2DD5" w:rsidP="00FC6D81">
            <w:pPr>
              <w:pStyle w:val="Prrafodelista"/>
              <w:spacing w:after="0"/>
              <w:ind w:left="0"/>
              <w:jc w:val="center"/>
              <w:rPr>
                <w:rFonts w:ascii="Arial" w:hAnsi="Arial" w:cs="Arial"/>
                <w:b/>
              </w:rPr>
            </w:pPr>
            <w:r w:rsidRPr="003366E0">
              <w:rPr>
                <w:rFonts w:ascii="Arial" w:hAnsi="Arial" w:cs="Arial"/>
                <w:b/>
              </w:rPr>
              <w:t>Ítem del cambio</w:t>
            </w:r>
          </w:p>
        </w:tc>
        <w:tc>
          <w:tcPr>
            <w:tcW w:w="1000" w:type="pct"/>
            <w:shd w:val="clear" w:color="auto" w:fill="F2DBDB" w:themeFill="accent2" w:themeFillTint="33"/>
            <w:vAlign w:val="center"/>
          </w:tcPr>
          <w:p w:rsidR="000C2DD5" w:rsidRPr="003366E0" w:rsidRDefault="000C2DD5" w:rsidP="00FC6D81">
            <w:pPr>
              <w:pStyle w:val="Prrafodelista"/>
              <w:spacing w:after="0"/>
              <w:ind w:left="0"/>
              <w:jc w:val="center"/>
              <w:rPr>
                <w:rFonts w:ascii="Arial" w:hAnsi="Arial" w:cs="Arial"/>
                <w:b/>
              </w:rPr>
            </w:pPr>
            <w:r w:rsidRPr="003366E0">
              <w:rPr>
                <w:rFonts w:ascii="Arial" w:hAnsi="Arial" w:cs="Arial"/>
                <w:b/>
              </w:rPr>
              <w:t>Cambio realizado</w:t>
            </w:r>
          </w:p>
        </w:tc>
        <w:tc>
          <w:tcPr>
            <w:tcW w:w="957" w:type="pct"/>
            <w:shd w:val="clear" w:color="auto" w:fill="F2DBDB" w:themeFill="accent2" w:themeFillTint="33"/>
            <w:vAlign w:val="center"/>
          </w:tcPr>
          <w:p w:rsidR="000C2DD5" w:rsidRPr="003366E0" w:rsidRDefault="000C2DD5" w:rsidP="00FC6D81">
            <w:pPr>
              <w:pStyle w:val="Prrafodelista"/>
              <w:spacing w:after="0"/>
              <w:ind w:left="0"/>
              <w:jc w:val="center"/>
              <w:rPr>
                <w:rFonts w:ascii="Arial" w:hAnsi="Arial" w:cs="Arial"/>
                <w:b/>
              </w:rPr>
            </w:pPr>
            <w:r w:rsidRPr="003366E0">
              <w:rPr>
                <w:rFonts w:ascii="Arial" w:hAnsi="Arial" w:cs="Arial"/>
                <w:b/>
              </w:rPr>
              <w:t>Motivo del cambio</w:t>
            </w:r>
          </w:p>
        </w:tc>
        <w:tc>
          <w:tcPr>
            <w:tcW w:w="1043" w:type="pct"/>
            <w:shd w:val="clear" w:color="auto" w:fill="F2DBDB" w:themeFill="accent2" w:themeFillTint="33"/>
            <w:vAlign w:val="center"/>
          </w:tcPr>
          <w:p w:rsidR="000C2DD5" w:rsidRPr="003366E0" w:rsidRDefault="000C2DD5" w:rsidP="00FC6D81">
            <w:pPr>
              <w:pStyle w:val="Prrafodelista"/>
              <w:spacing w:after="0"/>
              <w:ind w:left="0"/>
              <w:jc w:val="center"/>
              <w:rPr>
                <w:rFonts w:ascii="Arial" w:hAnsi="Arial" w:cs="Arial"/>
                <w:b/>
              </w:rPr>
            </w:pPr>
            <w:r w:rsidRPr="003366E0">
              <w:rPr>
                <w:rFonts w:ascii="Arial" w:hAnsi="Arial" w:cs="Arial"/>
                <w:b/>
              </w:rPr>
              <w:t>Fecha del cambio</w:t>
            </w:r>
          </w:p>
        </w:tc>
      </w:tr>
      <w:tr w:rsidR="000C2DD5" w:rsidRPr="003366E0" w:rsidTr="004313A9">
        <w:tc>
          <w:tcPr>
            <w:tcW w:w="1000" w:type="pct"/>
          </w:tcPr>
          <w:p w:rsidR="000C2DD5" w:rsidRPr="003366E0" w:rsidRDefault="00754868" w:rsidP="000C2DD5">
            <w:pPr>
              <w:pStyle w:val="Prrafodelista"/>
              <w:spacing w:after="0"/>
              <w:ind w:left="0"/>
              <w:jc w:val="center"/>
              <w:rPr>
                <w:rFonts w:ascii="Arial" w:hAnsi="Arial" w:cs="Arial"/>
              </w:rPr>
            </w:pPr>
            <w:r>
              <w:rPr>
                <w:rFonts w:ascii="Arial" w:hAnsi="Arial" w:cs="Arial"/>
              </w:rPr>
              <w:t>2</w:t>
            </w:r>
          </w:p>
        </w:tc>
        <w:tc>
          <w:tcPr>
            <w:tcW w:w="1000" w:type="pct"/>
          </w:tcPr>
          <w:p w:rsidR="000C2DD5" w:rsidRPr="003366E0" w:rsidRDefault="000C2DD5" w:rsidP="000C2DD5">
            <w:pPr>
              <w:pStyle w:val="Prrafodelista"/>
              <w:spacing w:after="0"/>
              <w:ind w:left="0"/>
              <w:jc w:val="center"/>
              <w:rPr>
                <w:rFonts w:ascii="Arial" w:hAnsi="Arial" w:cs="Arial"/>
              </w:rPr>
            </w:pPr>
            <w:r>
              <w:rPr>
                <w:rFonts w:ascii="Arial" w:hAnsi="Arial" w:cs="Arial"/>
              </w:rPr>
              <w:t>Respuesta</w:t>
            </w:r>
          </w:p>
        </w:tc>
        <w:tc>
          <w:tcPr>
            <w:tcW w:w="1000" w:type="pct"/>
          </w:tcPr>
          <w:p w:rsidR="000C2DD5" w:rsidRPr="003366E0" w:rsidRDefault="003140EA" w:rsidP="000C2DD5">
            <w:pPr>
              <w:pStyle w:val="Prrafodelista"/>
              <w:spacing w:after="0"/>
              <w:ind w:left="0"/>
              <w:jc w:val="both"/>
              <w:rPr>
                <w:rFonts w:ascii="Arial" w:hAnsi="Arial" w:cs="Arial"/>
              </w:rPr>
            </w:pPr>
            <w:r>
              <w:rPr>
                <w:rFonts w:ascii="Arial" w:hAnsi="Arial" w:cs="Arial"/>
              </w:rPr>
              <w:t>Se elimina la frase de los Antecedentes “Así mismo solicita como pretensión que se haga entrega de la atención humanitaria”.</w:t>
            </w:r>
          </w:p>
        </w:tc>
        <w:tc>
          <w:tcPr>
            <w:tcW w:w="957" w:type="pct"/>
          </w:tcPr>
          <w:p w:rsidR="000C2DD5" w:rsidRPr="003366E0" w:rsidRDefault="004313A9" w:rsidP="000C2DD5">
            <w:pPr>
              <w:pStyle w:val="Prrafodelista"/>
              <w:spacing w:after="0"/>
              <w:ind w:left="0"/>
              <w:jc w:val="center"/>
              <w:rPr>
                <w:rFonts w:ascii="Arial" w:hAnsi="Arial" w:cs="Arial"/>
              </w:rPr>
            </w:pPr>
            <w:r>
              <w:rPr>
                <w:rFonts w:ascii="Arial" w:hAnsi="Arial" w:cs="Arial"/>
              </w:rPr>
              <w:t>Mejora continua</w:t>
            </w:r>
          </w:p>
        </w:tc>
        <w:tc>
          <w:tcPr>
            <w:tcW w:w="1043" w:type="pct"/>
          </w:tcPr>
          <w:p w:rsidR="000C2DD5" w:rsidRPr="003366E0" w:rsidRDefault="000C2DD5" w:rsidP="000C2DD5">
            <w:pPr>
              <w:pStyle w:val="Prrafodelista"/>
              <w:spacing w:after="0"/>
              <w:ind w:left="0"/>
              <w:jc w:val="center"/>
              <w:rPr>
                <w:rFonts w:ascii="Arial" w:hAnsi="Arial" w:cs="Arial"/>
              </w:rPr>
            </w:pPr>
            <w:r>
              <w:rPr>
                <w:rFonts w:ascii="Arial" w:hAnsi="Arial" w:cs="Arial"/>
              </w:rPr>
              <w:t>01-02-2016</w:t>
            </w:r>
          </w:p>
        </w:tc>
      </w:tr>
    </w:tbl>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p w:rsidR="000C2DD5" w:rsidRDefault="000C2DD5"/>
    <w:sectPr w:rsidR="000C2DD5" w:rsidSect="00681178">
      <w:headerReference w:type="default" r:id="rId12"/>
      <w:footerReference w:type="default" r:id="rId13"/>
      <w:type w:val="continuous"/>
      <w:pgSz w:w="12242" w:h="18722" w:code="14"/>
      <w:pgMar w:top="802" w:right="1610" w:bottom="1701" w:left="1134" w:header="142"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4FA" w:rsidRDefault="004B04FA" w:rsidP="00764307">
      <w:r>
        <w:separator/>
      </w:r>
    </w:p>
  </w:endnote>
  <w:endnote w:type="continuationSeparator" w:id="0">
    <w:p w:rsidR="004B04FA" w:rsidRDefault="004B04FA" w:rsidP="0076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Kartika">
    <w:panose1 w:val="02020503030404060203"/>
    <w:charset w:val="00"/>
    <w:family w:val="roman"/>
    <w:pitch w:val="variable"/>
    <w:sig w:usb0="00800003" w:usb1="00000000" w:usb2="00000000" w:usb3="00000000" w:csb0="00000001" w:csb1="00000000"/>
  </w:font>
  <w:font w:name="Futura Md BT">
    <w:altName w:val="Cambria Math"/>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07" w:rsidRDefault="00764307" w:rsidP="00E26636">
    <w:pPr>
      <w:tabs>
        <w:tab w:val="center" w:pos="4252"/>
        <w:tab w:val="right" w:pos="8504"/>
      </w:tabs>
      <w:rPr>
        <w:rFonts w:ascii="Futura Md BT" w:hAnsi="Futura Md BT"/>
        <w:b/>
        <w:color w:val="595959"/>
        <w:sz w:val="18"/>
        <w:szCs w:val="18"/>
      </w:rPr>
    </w:pPr>
  </w:p>
  <w:p w:rsidR="00764307" w:rsidRPr="00366CAA" w:rsidRDefault="00764307" w:rsidP="00E26636">
    <w:pPr>
      <w:tabs>
        <w:tab w:val="center" w:pos="4252"/>
        <w:tab w:val="right" w:pos="8504"/>
      </w:tabs>
      <w:rPr>
        <w:rFonts w:ascii="Futura Md BT" w:hAnsi="Futura Md BT"/>
        <w:b/>
        <w:color w:val="595959"/>
        <w:sz w:val="18"/>
        <w:szCs w:val="18"/>
      </w:rPr>
    </w:pPr>
    <w:r w:rsidRPr="00366CAA">
      <w:rPr>
        <w:rFonts w:ascii="Futura Md BT" w:hAnsi="Futura Md BT"/>
        <w:b/>
        <w:color w:val="595959"/>
        <w:sz w:val="18"/>
        <w:szCs w:val="18"/>
      </w:rPr>
      <w:t>Unidad para la Atención y Reparación Integral a las Víctimas</w:t>
    </w:r>
  </w:p>
  <w:p w:rsidR="00764307" w:rsidRPr="00366CAA" w:rsidRDefault="00764307"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Línea Gratuita Nacional 018000 911119</w:t>
    </w:r>
  </w:p>
  <w:p w:rsidR="00764307" w:rsidRPr="00366CAA" w:rsidRDefault="00764307"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Conmutador: (571)587 7040</w:t>
    </w:r>
  </w:p>
  <w:p w:rsidR="00764307" w:rsidRPr="00366CAA" w:rsidRDefault="00764307"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Oficina Principal: Calle 16 No 6 - 66 Piso 19. Bogotá D.C</w:t>
    </w:r>
  </w:p>
  <w:p w:rsidR="00764307" w:rsidRPr="00CA783A" w:rsidRDefault="00764307" w:rsidP="00CA783A">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 xml:space="preserve">Recepción de correspondencia: </w:t>
    </w:r>
    <w:r>
      <w:rPr>
        <w:rFonts w:ascii="Futura Md BT" w:hAnsi="Futura Md BT"/>
        <w:color w:val="595959"/>
        <w:sz w:val="18"/>
        <w:szCs w:val="18"/>
      </w:rPr>
      <w:t xml:space="preserve">Oficina Asesora Jurídica - </w:t>
    </w:r>
    <w:r w:rsidRPr="00CA783A">
      <w:rPr>
        <w:rFonts w:ascii="Futura Md BT" w:hAnsi="Futura Md BT"/>
        <w:color w:val="595959"/>
        <w:sz w:val="18"/>
        <w:szCs w:val="18"/>
      </w:rPr>
      <w:t>Carrera 6 No. 14-98 Piso 4 Edificio Santander -Bogotá, D.C</w:t>
    </w:r>
    <w:r w:rsidR="009E0C18">
      <w:rPr>
        <w:rFonts w:ascii="Futura Md BT" w:hAnsi="Futura Md BT"/>
        <w:noProof/>
        <w:color w:val="595959"/>
        <w:sz w:val="18"/>
        <w:szCs w:val="18"/>
      </w:rPr>
      <mc:AlternateContent>
        <mc:Choice Requires="wps">
          <w:drawing>
            <wp:anchor distT="0" distB="0" distL="114300" distR="114300" simplePos="0" relativeHeight="251657216" behindDoc="1" locked="0" layoutInCell="1" allowOverlap="1">
              <wp:simplePos x="0" y="0"/>
              <wp:positionH relativeFrom="column">
                <wp:posOffset>5137785</wp:posOffset>
              </wp:positionH>
              <wp:positionV relativeFrom="paragraph">
                <wp:posOffset>-46355</wp:posOffset>
              </wp:positionV>
              <wp:extent cx="1788160" cy="615950"/>
              <wp:effectExtent l="3810" t="1270" r="0" b="190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307" w:rsidRDefault="00764307" w:rsidP="00EC502A">
                          <w:pPr>
                            <w:pStyle w:val="Piedepgina"/>
                            <w:jc w:val="center"/>
                            <w:rPr>
                              <w:rFonts w:ascii="Arial Black" w:hAnsi="Arial Black"/>
                              <w:color w:val="808080"/>
                              <w:sz w:val="16"/>
                              <w:szCs w:val="16"/>
                            </w:rPr>
                          </w:pPr>
                        </w:p>
                        <w:p w:rsidR="00764307" w:rsidRPr="00CD7058" w:rsidRDefault="00764307" w:rsidP="00EC502A">
                          <w:pPr>
                            <w:pStyle w:val="Piedepgina"/>
                            <w:rPr>
                              <w:rFonts w:ascii="Arial Black" w:hAnsi="Arial Black"/>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4.55pt;margin-top:-3.65pt;width:140.8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w0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" filled="f" stroked="f">
              <v:textbox>
                <w:txbxContent>
                  <w:p w:rsidR="00764307" w:rsidRDefault="00764307" w:rsidP="00EC502A">
                    <w:pPr>
                      <w:pStyle w:val="Piedepgina"/>
                      <w:jc w:val="center"/>
                      <w:rPr>
                        <w:rFonts w:ascii="Arial Black" w:hAnsi="Arial Black"/>
                        <w:color w:val="808080"/>
                        <w:sz w:val="16"/>
                        <w:szCs w:val="16"/>
                      </w:rPr>
                    </w:pPr>
                  </w:p>
                  <w:p w:rsidR="00764307" w:rsidRPr="00CD7058" w:rsidRDefault="00764307" w:rsidP="00EC502A">
                    <w:pPr>
                      <w:pStyle w:val="Piedepgina"/>
                      <w:rPr>
                        <w:rFonts w:ascii="Arial Black" w:hAnsi="Arial Black"/>
                        <w:color w:val="808080"/>
                        <w:sz w:val="16"/>
                        <w:szCs w:val="16"/>
                      </w:rP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E2" w:rsidRDefault="004B04FA" w:rsidP="00E26636">
    <w:pPr>
      <w:tabs>
        <w:tab w:val="center" w:pos="4252"/>
        <w:tab w:val="right" w:pos="8504"/>
      </w:tabs>
      <w:rPr>
        <w:rFonts w:ascii="Futura Md BT" w:hAnsi="Futura Md BT"/>
        <w:b/>
        <w:color w:val="595959"/>
        <w:sz w:val="18"/>
        <w:szCs w:val="18"/>
      </w:rPr>
    </w:pPr>
  </w:p>
  <w:p w:rsidR="004C11E2" w:rsidRPr="00366CAA" w:rsidRDefault="00A41C59" w:rsidP="00E26636">
    <w:pPr>
      <w:tabs>
        <w:tab w:val="center" w:pos="4252"/>
        <w:tab w:val="right" w:pos="8504"/>
      </w:tabs>
      <w:rPr>
        <w:rFonts w:ascii="Futura Md BT" w:hAnsi="Futura Md BT"/>
        <w:b/>
        <w:color w:val="595959"/>
        <w:sz w:val="18"/>
        <w:szCs w:val="18"/>
      </w:rPr>
    </w:pPr>
    <w:r w:rsidRPr="00366CAA">
      <w:rPr>
        <w:rFonts w:ascii="Futura Md BT" w:hAnsi="Futura Md BT"/>
        <w:b/>
        <w:color w:val="595959"/>
        <w:sz w:val="18"/>
        <w:szCs w:val="18"/>
      </w:rPr>
      <w:t>Unidad para la Atención y Reparación Integral a las Víctimas</w:t>
    </w:r>
  </w:p>
  <w:p w:rsidR="004C11E2" w:rsidRPr="00366CAA" w:rsidRDefault="00A41C59"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Línea Gratuita Nacional 018000 911119</w:t>
    </w:r>
  </w:p>
  <w:p w:rsidR="004C11E2" w:rsidRPr="00366CAA" w:rsidRDefault="00A41C59"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Conmutador: (571)587 7040</w:t>
    </w:r>
  </w:p>
  <w:p w:rsidR="004C11E2" w:rsidRPr="00366CAA" w:rsidRDefault="00A41C59"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Oficina Principal: Calle 16 No 6 - 66 Piso 19. Bogotá D.C</w:t>
    </w:r>
  </w:p>
  <w:p w:rsidR="004C11E2" w:rsidRPr="00CA783A" w:rsidRDefault="00A41C59" w:rsidP="00CA783A">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 xml:space="preserve">Recepción de correspondencia: </w:t>
    </w:r>
    <w:r>
      <w:rPr>
        <w:rFonts w:ascii="Futura Md BT" w:hAnsi="Futura Md BT"/>
        <w:color w:val="595959"/>
        <w:sz w:val="18"/>
        <w:szCs w:val="18"/>
      </w:rPr>
      <w:t xml:space="preserve">Oficina Asesora Jurídica - </w:t>
    </w:r>
    <w:r w:rsidRPr="00CA783A">
      <w:rPr>
        <w:rFonts w:ascii="Futura Md BT" w:hAnsi="Futura Md BT"/>
        <w:color w:val="595959"/>
        <w:sz w:val="18"/>
        <w:szCs w:val="18"/>
      </w:rPr>
      <w:t>Carrera 6 No. 14-98 Piso 4 Edificio Santander -Bogotá, D.C</w:t>
    </w:r>
    <w:r w:rsidR="009E0C18">
      <w:rPr>
        <w:rFonts w:ascii="Futura Md BT" w:hAnsi="Futura Md BT"/>
        <w:noProof/>
        <w:color w:val="595959"/>
        <w:sz w:val="18"/>
        <w:szCs w:val="18"/>
      </w:rPr>
      <mc:AlternateContent>
        <mc:Choice Requires="wps">
          <w:drawing>
            <wp:anchor distT="0" distB="0" distL="114300" distR="114300" simplePos="0" relativeHeight="251658240" behindDoc="1" locked="0" layoutInCell="1" allowOverlap="1">
              <wp:simplePos x="0" y="0"/>
              <wp:positionH relativeFrom="column">
                <wp:posOffset>5137785</wp:posOffset>
              </wp:positionH>
              <wp:positionV relativeFrom="paragraph">
                <wp:posOffset>-46355</wp:posOffset>
              </wp:positionV>
              <wp:extent cx="1788160" cy="615950"/>
              <wp:effectExtent l="3810" t="1270" r="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1E2" w:rsidRDefault="004B04FA" w:rsidP="00EC502A">
                          <w:pPr>
                            <w:pStyle w:val="Piedepgina"/>
                            <w:jc w:val="center"/>
                            <w:rPr>
                              <w:rFonts w:ascii="Arial Black" w:hAnsi="Arial Black"/>
                              <w:color w:val="808080"/>
                              <w:sz w:val="16"/>
                              <w:szCs w:val="16"/>
                            </w:rPr>
                          </w:pPr>
                        </w:p>
                        <w:p w:rsidR="004C11E2" w:rsidRPr="00CD7058" w:rsidRDefault="004B04FA" w:rsidP="00EC502A">
                          <w:pPr>
                            <w:pStyle w:val="Piedepgina"/>
                            <w:rPr>
                              <w:rFonts w:ascii="Arial Black" w:hAnsi="Arial Black"/>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04.55pt;margin-top:-3.65pt;width:140.8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zHuAIAAMA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" filled="f" stroked="f">
              <v:textbox>
                <w:txbxContent>
                  <w:p w:rsidR="004C11E2" w:rsidRDefault="002F32F0" w:rsidP="00EC502A">
                    <w:pPr>
                      <w:pStyle w:val="Piedepgina"/>
                      <w:jc w:val="center"/>
                      <w:rPr>
                        <w:rFonts w:ascii="Arial Black" w:hAnsi="Arial Black"/>
                        <w:color w:val="808080"/>
                        <w:sz w:val="16"/>
                        <w:szCs w:val="16"/>
                      </w:rPr>
                    </w:pPr>
                  </w:p>
                  <w:p w:rsidR="004C11E2" w:rsidRPr="00CD7058" w:rsidRDefault="002F32F0" w:rsidP="00EC502A">
                    <w:pPr>
                      <w:pStyle w:val="Piedepgina"/>
                      <w:rPr>
                        <w:rFonts w:ascii="Arial Black" w:hAnsi="Arial Black"/>
                        <w:color w:val="808080"/>
                        <w:sz w:val="16"/>
                        <w:szCs w:val="16"/>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4FA" w:rsidRDefault="004B04FA" w:rsidP="00764307">
      <w:r>
        <w:separator/>
      </w:r>
    </w:p>
  </w:footnote>
  <w:footnote w:type="continuationSeparator" w:id="0">
    <w:p w:rsidR="004B04FA" w:rsidRDefault="004B04FA" w:rsidP="00764307">
      <w:r>
        <w:continuationSeparator/>
      </w:r>
    </w:p>
  </w:footnote>
  <w:footnote w:id="1">
    <w:p w:rsidR="00764307" w:rsidRPr="005E32A1" w:rsidRDefault="00764307" w:rsidP="00764307">
      <w:pPr>
        <w:pStyle w:val="Textonotapie"/>
        <w:rPr>
          <w:rFonts w:ascii="Calibri" w:hAnsi="Calibri"/>
          <w:sz w:val="18"/>
          <w:szCs w:val="18"/>
        </w:rPr>
      </w:pPr>
      <w:r w:rsidRPr="005E32A1">
        <w:rPr>
          <w:rStyle w:val="Refdenotaalpie"/>
          <w:rFonts w:ascii="Calibri" w:hAnsi="Calibri"/>
          <w:sz w:val="18"/>
          <w:szCs w:val="18"/>
        </w:rPr>
        <w:footnoteRef/>
      </w:r>
      <w:r w:rsidRPr="005E32A1">
        <w:rPr>
          <w:rFonts w:ascii="Calibri" w:hAnsi="Calibri"/>
          <w:sz w:val="18"/>
          <w:szCs w:val="18"/>
          <w:lang w:val="es-ES_tradnl"/>
        </w:rPr>
        <w:t xml:space="preserve"> </w:t>
      </w:r>
      <w:r w:rsidRPr="005E32A1">
        <w:rPr>
          <w:rFonts w:ascii="Calibri" w:hAnsi="Calibri"/>
          <w:sz w:val="18"/>
          <w:szCs w:val="18"/>
          <w:lang w:val="es-CO"/>
        </w:rPr>
        <w:t>T -294 de 1997 y T-457 de 1994.</w:t>
      </w:r>
    </w:p>
  </w:footnote>
  <w:footnote w:id="2">
    <w:p w:rsidR="00764307" w:rsidRPr="00E2086C" w:rsidRDefault="00764307" w:rsidP="00764307">
      <w:pPr>
        <w:pStyle w:val="Textonotapie"/>
        <w:rPr>
          <w:rFonts w:ascii="Bookman Old Style" w:hAnsi="Bookman Old Style"/>
          <w:sz w:val="14"/>
          <w:szCs w:val="14"/>
          <w:lang w:val="es-MX"/>
        </w:rPr>
      </w:pPr>
      <w:r w:rsidRPr="005E32A1">
        <w:rPr>
          <w:rStyle w:val="Refdenotaalpie"/>
          <w:rFonts w:ascii="Calibri" w:hAnsi="Calibri"/>
          <w:sz w:val="18"/>
          <w:szCs w:val="18"/>
        </w:rPr>
        <w:footnoteRef/>
      </w:r>
      <w:r w:rsidRPr="005E32A1">
        <w:rPr>
          <w:rFonts w:ascii="Calibri" w:hAnsi="Calibri"/>
          <w:sz w:val="18"/>
          <w:szCs w:val="18"/>
        </w:rPr>
        <w:t xml:space="preserve"> </w:t>
      </w:r>
      <w:r w:rsidRPr="005E32A1">
        <w:rPr>
          <w:rFonts w:ascii="Calibri" w:hAnsi="Calibri"/>
          <w:sz w:val="18"/>
          <w:szCs w:val="18"/>
          <w:lang w:val="es-MX"/>
        </w:rPr>
        <w:t>Sentencias T-377 de Abril 3 de 2000, M. P. Alejandro Martínez Caballero; y T-1089 de Octubre 12 de 2001, M. P. Manuel José Cepeda Espinosa.</w:t>
      </w:r>
    </w:p>
  </w:footnote>
  <w:footnote w:id="3">
    <w:p w:rsidR="000E729E" w:rsidRPr="00AC0B72" w:rsidRDefault="000E729E" w:rsidP="000E729E">
      <w:pPr>
        <w:pStyle w:val="Estilo"/>
        <w:jc w:val="both"/>
        <w:rPr>
          <w:rFonts w:ascii="Calibri" w:hAnsi="Calibri"/>
          <w:sz w:val="18"/>
          <w:szCs w:val="18"/>
          <w:lang w:val="es-ES"/>
        </w:rPr>
      </w:pPr>
      <w:r w:rsidRPr="00410829">
        <w:rPr>
          <w:rFonts w:ascii="Calibri" w:hAnsi="Calibri" w:cs="Times New Roman"/>
          <w:b w:val="0"/>
          <w:bCs w:val="0"/>
          <w:sz w:val="16"/>
          <w:szCs w:val="16"/>
          <w:lang w:val="es-CO"/>
        </w:rPr>
        <w:footnoteRef/>
      </w:r>
      <w:r w:rsidRPr="00410829">
        <w:rPr>
          <w:rFonts w:ascii="Calibri" w:hAnsi="Calibri" w:cs="Times New Roman"/>
          <w:b w:val="0"/>
          <w:bCs w:val="0"/>
          <w:sz w:val="16"/>
          <w:szCs w:val="16"/>
          <w:lang w:val="es-CO"/>
        </w:rPr>
        <w:t xml:space="preserve"> Cfr. T-488 de 2005 (mayo 12), M. P. Álvaro Tafur Gálvis; T-630 de 2005 (junio 16), M. P. Manuel José Cepeda; T-806 de 2007 (septiembre 28), M. P. Humberto Sierra Porto; entre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8A8" w:rsidRDefault="00965CAA">
    <w:r>
      <w:t xml:space="preserve"> </w:t>
    </w:r>
  </w:p>
  <w:p w:rsidR="00F438A8" w:rsidRDefault="00F438A8"/>
  <w:tbl>
    <w:tblPr>
      <w:tblW w:w="10343" w:type="dxa"/>
      <w:tblCellMar>
        <w:left w:w="70" w:type="dxa"/>
        <w:right w:w="70" w:type="dxa"/>
      </w:tblCellMar>
      <w:tblLook w:val="04A0" w:firstRow="1" w:lastRow="0" w:firstColumn="1" w:lastColumn="0" w:noHBand="0" w:noVBand="1"/>
    </w:tblPr>
    <w:tblGrid>
      <w:gridCol w:w="2651"/>
      <w:gridCol w:w="4285"/>
      <w:gridCol w:w="1751"/>
      <w:gridCol w:w="185"/>
      <w:gridCol w:w="1496"/>
    </w:tblGrid>
    <w:tr w:rsidR="00F438A8" w:rsidRPr="00F438A8" w:rsidTr="00F438A8">
      <w:trPr>
        <w:trHeight w:val="285"/>
      </w:trPr>
      <w:tc>
        <w:tcPr>
          <w:tcW w:w="26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38A8" w:rsidRPr="00F438A8" w:rsidRDefault="00F438A8" w:rsidP="00F438A8">
          <w:pPr>
            <w:rPr>
              <w:rFonts w:ascii="Calibri" w:hAnsi="Calibri" w:cs="Calibri"/>
              <w:color w:val="000000"/>
              <w:sz w:val="22"/>
              <w:szCs w:val="22"/>
              <w:lang w:val="es-MX" w:eastAsia="es-MX"/>
            </w:rPr>
          </w:pPr>
          <w:r w:rsidRPr="00F438A8">
            <w:rPr>
              <w:rFonts w:ascii="Calibri" w:hAnsi="Calibri" w:cs="Calibri"/>
              <w:noProof/>
              <w:color w:val="000000"/>
              <w:sz w:val="22"/>
              <w:szCs w:val="22"/>
            </w:rPr>
            <w:drawing>
              <wp:anchor distT="0" distB="0" distL="114300" distR="114300" simplePos="0" relativeHeight="251660288" behindDoc="0" locked="0" layoutInCell="1" allowOverlap="1">
                <wp:simplePos x="0" y="0"/>
                <wp:positionH relativeFrom="column">
                  <wp:posOffset>6985</wp:posOffset>
                </wp:positionH>
                <wp:positionV relativeFrom="paragraph">
                  <wp:posOffset>-182245</wp:posOffset>
                </wp:positionV>
                <wp:extent cx="1590675" cy="647700"/>
                <wp:effectExtent l="0" t="0" r="9525" b="0"/>
                <wp:wrapNone/>
                <wp:docPr id="5" name="Imagen 5">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
                        <a:stretch>
                          <a:fillRect/>
                        </a:stretch>
                      </pic:blipFill>
                      <pic:spPr>
                        <a:xfrm>
                          <a:off x="0" y="0"/>
                          <a:ext cx="1590675" cy="647700"/>
                        </a:xfrm>
                        <a:prstGeom prst="rect">
                          <a:avLst/>
                        </a:prstGeom>
                      </pic:spPr>
                    </pic:pic>
                  </a:graphicData>
                </a:graphic>
                <wp14:sizeRelH relativeFrom="page">
                  <wp14:pctWidth>0</wp14:pctWidth>
                </wp14:sizeRelH>
                <wp14:sizeRelV relativeFrom="page">
                  <wp14:pctHeight>0</wp14:pctHeight>
                </wp14:sizeRelV>
              </wp:anchor>
            </w:drawing>
          </w:r>
        </w:p>
        <w:tbl>
          <w:tblPr>
            <w:tblW w:w="2481" w:type="dxa"/>
            <w:tblCellSpacing w:w="0" w:type="dxa"/>
            <w:tblCellMar>
              <w:left w:w="0" w:type="dxa"/>
              <w:right w:w="0" w:type="dxa"/>
            </w:tblCellMar>
            <w:tblLook w:val="04A0" w:firstRow="1" w:lastRow="0" w:firstColumn="1" w:lastColumn="0" w:noHBand="0" w:noVBand="1"/>
          </w:tblPr>
          <w:tblGrid>
            <w:gridCol w:w="2501"/>
          </w:tblGrid>
          <w:tr w:rsidR="00F438A8" w:rsidRPr="00F438A8" w:rsidTr="00F438A8">
            <w:trPr>
              <w:trHeight w:val="244"/>
              <w:tblCellSpacing w:w="0" w:type="dxa"/>
            </w:trPr>
            <w:tc>
              <w:tcPr>
                <w:tcW w:w="248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438A8" w:rsidRPr="00F438A8" w:rsidRDefault="00F438A8" w:rsidP="00F438A8">
                <w:pPr>
                  <w:jc w:val="center"/>
                  <w:rPr>
                    <w:rFonts w:ascii="Calibri" w:hAnsi="Calibri" w:cs="Calibri"/>
                    <w:color w:val="000000"/>
                    <w:sz w:val="20"/>
                    <w:szCs w:val="20"/>
                    <w:lang w:val="es-MX" w:eastAsia="es-MX"/>
                  </w:rPr>
                </w:pPr>
                <w:r w:rsidRPr="00F438A8">
                  <w:rPr>
                    <w:rFonts w:ascii="Calibri" w:hAnsi="Calibri" w:cs="Calibri"/>
                    <w:color w:val="000000"/>
                    <w:sz w:val="20"/>
                    <w:szCs w:val="20"/>
                    <w:lang w:val="es-MX" w:eastAsia="es-MX"/>
                  </w:rPr>
                  <w:t> </w:t>
                </w:r>
              </w:p>
            </w:tc>
          </w:tr>
          <w:tr w:rsidR="00F438A8" w:rsidRPr="00F438A8" w:rsidTr="00F438A8">
            <w:trPr>
              <w:trHeight w:val="244"/>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438A8" w:rsidRPr="00F438A8" w:rsidRDefault="00F438A8" w:rsidP="00F438A8">
                <w:pPr>
                  <w:rPr>
                    <w:rFonts w:ascii="Calibri" w:hAnsi="Calibri" w:cs="Calibri"/>
                    <w:color w:val="000000"/>
                    <w:sz w:val="20"/>
                    <w:szCs w:val="20"/>
                    <w:lang w:val="es-MX" w:eastAsia="es-MX"/>
                  </w:rPr>
                </w:pPr>
              </w:p>
            </w:tc>
          </w:tr>
        </w:tbl>
        <w:p w:rsidR="00F438A8" w:rsidRPr="00F438A8" w:rsidRDefault="00F438A8" w:rsidP="00F438A8">
          <w:pPr>
            <w:rPr>
              <w:rFonts w:ascii="Calibri" w:hAnsi="Calibri" w:cs="Calibri"/>
              <w:color w:val="000000"/>
              <w:sz w:val="22"/>
              <w:szCs w:val="22"/>
              <w:lang w:val="es-MX" w:eastAsia="es-MX"/>
            </w:rPr>
          </w:pPr>
        </w:p>
      </w:tc>
      <w:tc>
        <w:tcPr>
          <w:tcW w:w="42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A8" w:rsidRPr="00F438A8" w:rsidRDefault="00F438A8" w:rsidP="00826AFF">
          <w:pPr>
            <w:jc w:val="center"/>
            <w:rPr>
              <w:rFonts w:ascii="Arial" w:hAnsi="Arial" w:cs="Arial"/>
              <w:b/>
              <w:bCs/>
              <w:color w:val="000000"/>
              <w:sz w:val="16"/>
              <w:szCs w:val="16"/>
              <w:lang w:val="es-MX" w:eastAsia="es-MX"/>
            </w:rPr>
          </w:pPr>
          <w:r w:rsidRPr="00F438A8">
            <w:rPr>
              <w:rFonts w:ascii="Arial" w:hAnsi="Arial" w:cs="Arial"/>
              <w:b/>
              <w:bCs/>
              <w:color w:val="000000"/>
              <w:sz w:val="16"/>
              <w:szCs w:val="16"/>
              <w:lang w:val="es-MX" w:eastAsia="es-MX"/>
            </w:rPr>
            <w:t xml:space="preserve">RESPUESTA </w:t>
          </w:r>
          <w:r w:rsidR="001B6AD2">
            <w:rPr>
              <w:rFonts w:ascii="Arial" w:hAnsi="Arial" w:cs="Arial"/>
              <w:b/>
              <w:bCs/>
              <w:color w:val="000000"/>
              <w:sz w:val="16"/>
              <w:szCs w:val="16"/>
              <w:lang w:val="es-MX" w:eastAsia="es-MX"/>
            </w:rPr>
            <w:t xml:space="preserve">INCIDENTE DE </w:t>
          </w:r>
          <w:r w:rsidRPr="00F438A8">
            <w:rPr>
              <w:rFonts w:ascii="Arial" w:hAnsi="Arial" w:cs="Arial"/>
              <w:b/>
              <w:bCs/>
              <w:color w:val="000000"/>
              <w:sz w:val="16"/>
              <w:szCs w:val="16"/>
              <w:lang w:val="es-MX" w:eastAsia="es-MX"/>
            </w:rPr>
            <w:t xml:space="preserve">DESACATO INDEMNIZACIÓN POR DESPLAZAMIENTO </w:t>
          </w:r>
          <w:r w:rsidR="00826AFF">
            <w:rPr>
              <w:rFonts w:ascii="Arial" w:hAnsi="Arial" w:cs="Arial"/>
              <w:b/>
              <w:bCs/>
              <w:color w:val="000000"/>
              <w:sz w:val="16"/>
              <w:szCs w:val="16"/>
              <w:lang w:val="es-MX" w:eastAsia="es-MX"/>
            </w:rPr>
            <w:t>-2</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8A8" w:rsidRPr="00F438A8" w:rsidRDefault="00F438A8" w:rsidP="00F438A8">
          <w:pPr>
            <w:rPr>
              <w:rFonts w:ascii="Arial" w:hAnsi="Arial" w:cs="Arial"/>
              <w:color w:val="000000"/>
              <w:sz w:val="16"/>
              <w:szCs w:val="16"/>
              <w:lang w:val="es-MX" w:eastAsia="es-MX"/>
            </w:rPr>
          </w:pPr>
          <w:r w:rsidRPr="00F438A8">
            <w:rPr>
              <w:rFonts w:ascii="Arial" w:hAnsi="Arial" w:cs="Arial"/>
              <w:color w:val="000000"/>
              <w:sz w:val="16"/>
              <w:szCs w:val="16"/>
              <w:lang w:val="es-MX" w:eastAsia="es-MX"/>
            </w:rPr>
            <w:t>Código:</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38A8" w:rsidRPr="00F438A8" w:rsidRDefault="00446C4D" w:rsidP="00F438A8">
          <w:pPr>
            <w:jc w:val="right"/>
            <w:rPr>
              <w:rFonts w:ascii="Arial" w:hAnsi="Arial" w:cs="Arial"/>
              <w:color w:val="000000"/>
              <w:sz w:val="16"/>
              <w:szCs w:val="16"/>
              <w:lang w:val="es-MX" w:eastAsia="es-MX"/>
            </w:rPr>
          </w:pPr>
          <w:r>
            <w:rPr>
              <w:rFonts w:ascii="Arial" w:hAnsi="Arial" w:cs="Arial"/>
              <w:color w:val="000000"/>
              <w:sz w:val="16"/>
              <w:szCs w:val="16"/>
              <w:lang w:val="es-MX" w:eastAsia="es-MX"/>
            </w:rPr>
            <w:t>740.04.15-24</w:t>
          </w:r>
        </w:p>
      </w:tc>
    </w:tr>
    <w:tr w:rsidR="00F438A8" w:rsidRPr="00F438A8" w:rsidTr="00F438A8">
      <w:trPr>
        <w:trHeight w:val="285"/>
      </w:trPr>
      <w:tc>
        <w:tcPr>
          <w:tcW w:w="2651" w:type="dxa"/>
          <w:vMerge/>
          <w:tcBorders>
            <w:top w:val="single" w:sz="4" w:space="0" w:color="auto"/>
            <w:left w:val="single" w:sz="4" w:space="0" w:color="auto"/>
            <w:bottom w:val="single" w:sz="4" w:space="0" w:color="auto"/>
            <w:right w:val="single" w:sz="4" w:space="0" w:color="auto"/>
          </w:tcBorders>
          <w:vAlign w:val="center"/>
          <w:hideMark/>
        </w:tcPr>
        <w:p w:rsidR="00F438A8" w:rsidRPr="00F438A8" w:rsidRDefault="00F438A8" w:rsidP="00F438A8">
          <w:pPr>
            <w:rPr>
              <w:rFonts w:ascii="Calibri" w:hAnsi="Calibri" w:cs="Calibri"/>
              <w:color w:val="000000"/>
              <w:sz w:val="22"/>
              <w:szCs w:val="22"/>
              <w:lang w:val="es-MX" w:eastAsia="es-MX"/>
            </w:rPr>
          </w:pPr>
        </w:p>
      </w:tc>
      <w:tc>
        <w:tcPr>
          <w:tcW w:w="4285" w:type="dxa"/>
          <w:vMerge/>
          <w:tcBorders>
            <w:top w:val="single" w:sz="4" w:space="0" w:color="auto"/>
            <w:left w:val="single" w:sz="4" w:space="0" w:color="auto"/>
            <w:bottom w:val="single" w:sz="4" w:space="0" w:color="000000"/>
            <w:right w:val="single" w:sz="4" w:space="0" w:color="auto"/>
          </w:tcBorders>
          <w:vAlign w:val="center"/>
          <w:hideMark/>
        </w:tcPr>
        <w:p w:rsidR="00F438A8" w:rsidRPr="00F438A8" w:rsidRDefault="00F438A8" w:rsidP="00F438A8">
          <w:pPr>
            <w:rPr>
              <w:rFonts w:ascii="Arial" w:hAnsi="Arial" w:cs="Arial"/>
              <w:b/>
              <w:bCs/>
              <w:color w:val="000000"/>
              <w:sz w:val="16"/>
              <w:szCs w:val="16"/>
              <w:lang w:val="es-MX" w:eastAsia="es-MX"/>
            </w:rPr>
          </w:pP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8A8" w:rsidRPr="00F438A8" w:rsidRDefault="00F438A8" w:rsidP="00F438A8">
          <w:pPr>
            <w:rPr>
              <w:rFonts w:ascii="Arial" w:hAnsi="Arial" w:cs="Arial"/>
              <w:color w:val="000000"/>
              <w:sz w:val="16"/>
              <w:szCs w:val="16"/>
              <w:lang w:val="es-MX" w:eastAsia="es-MX"/>
            </w:rPr>
          </w:pPr>
          <w:r w:rsidRPr="00F438A8">
            <w:rPr>
              <w:rFonts w:ascii="Arial" w:hAnsi="Arial" w:cs="Arial"/>
              <w:color w:val="000000"/>
              <w:sz w:val="16"/>
              <w:szCs w:val="16"/>
              <w:lang w:val="es-MX" w:eastAsia="es-MX"/>
            </w:rPr>
            <w:t>Versión:</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38A8" w:rsidRPr="00F438A8" w:rsidRDefault="006C7308" w:rsidP="00F438A8">
          <w:pPr>
            <w:jc w:val="right"/>
            <w:rPr>
              <w:rFonts w:ascii="Arial" w:hAnsi="Arial" w:cs="Arial"/>
              <w:color w:val="000000"/>
              <w:sz w:val="16"/>
              <w:szCs w:val="16"/>
              <w:lang w:val="es-MX" w:eastAsia="es-MX"/>
            </w:rPr>
          </w:pPr>
          <w:r>
            <w:rPr>
              <w:rFonts w:ascii="Arial" w:hAnsi="Arial" w:cs="Arial"/>
              <w:color w:val="000000"/>
              <w:sz w:val="16"/>
              <w:szCs w:val="16"/>
              <w:lang w:val="es-MX" w:eastAsia="es-MX"/>
            </w:rPr>
            <w:t>02</w:t>
          </w:r>
        </w:p>
      </w:tc>
    </w:tr>
    <w:tr w:rsidR="00F438A8" w:rsidRPr="00F438A8" w:rsidTr="00F438A8">
      <w:trPr>
        <w:trHeight w:val="285"/>
      </w:trPr>
      <w:tc>
        <w:tcPr>
          <w:tcW w:w="2651" w:type="dxa"/>
          <w:vMerge/>
          <w:tcBorders>
            <w:top w:val="single" w:sz="4" w:space="0" w:color="auto"/>
            <w:left w:val="single" w:sz="4" w:space="0" w:color="auto"/>
            <w:bottom w:val="single" w:sz="4" w:space="0" w:color="auto"/>
            <w:right w:val="single" w:sz="4" w:space="0" w:color="auto"/>
          </w:tcBorders>
          <w:vAlign w:val="center"/>
          <w:hideMark/>
        </w:tcPr>
        <w:p w:rsidR="00F438A8" w:rsidRPr="00F438A8" w:rsidRDefault="00F438A8" w:rsidP="00F438A8">
          <w:pPr>
            <w:rPr>
              <w:rFonts w:ascii="Calibri" w:hAnsi="Calibri" w:cs="Calibri"/>
              <w:color w:val="000000"/>
              <w:sz w:val="22"/>
              <w:szCs w:val="22"/>
              <w:lang w:val="es-MX" w:eastAsia="es-MX"/>
            </w:rPr>
          </w:pPr>
        </w:p>
      </w:tc>
      <w:tc>
        <w:tcPr>
          <w:tcW w:w="4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38A8" w:rsidRPr="00F438A8" w:rsidRDefault="00F438A8" w:rsidP="00F438A8">
          <w:pPr>
            <w:jc w:val="center"/>
            <w:rPr>
              <w:rFonts w:ascii="Arial" w:hAnsi="Arial" w:cs="Arial"/>
              <w:b/>
              <w:bCs/>
              <w:color w:val="000000"/>
              <w:sz w:val="16"/>
              <w:szCs w:val="16"/>
              <w:lang w:val="es-MX" w:eastAsia="es-MX"/>
            </w:rPr>
          </w:pPr>
          <w:r w:rsidRPr="00F438A8">
            <w:rPr>
              <w:rFonts w:ascii="Arial" w:hAnsi="Arial" w:cs="Arial"/>
              <w:b/>
              <w:bCs/>
              <w:color w:val="000000"/>
              <w:sz w:val="16"/>
              <w:szCs w:val="16"/>
              <w:lang w:val="es-MX" w:eastAsia="es-MX"/>
            </w:rPr>
            <w:t>PROCESO GESTION DE ATENCIÓN Y ORIENTACIÓN</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8A8" w:rsidRPr="00F438A8" w:rsidRDefault="00F438A8" w:rsidP="00F438A8">
          <w:pPr>
            <w:rPr>
              <w:rFonts w:ascii="Arial" w:hAnsi="Arial" w:cs="Arial"/>
              <w:color w:val="000000"/>
              <w:sz w:val="16"/>
              <w:szCs w:val="16"/>
              <w:lang w:val="es-MX" w:eastAsia="es-MX"/>
            </w:rPr>
          </w:pPr>
          <w:r w:rsidRPr="00F438A8">
            <w:rPr>
              <w:rFonts w:ascii="Arial" w:hAnsi="Arial" w:cs="Arial"/>
              <w:color w:val="000000"/>
              <w:sz w:val="16"/>
              <w:szCs w:val="16"/>
              <w:lang w:val="es-MX" w:eastAsia="es-MX"/>
            </w:rPr>
            <w:t>Fecha de Aprobación:</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38A8" w:rsidRPr="00F438A8" w:rsidRDefault="0099530F" w:rsidP="00F438A8">
          <w:pPr>
            <w:jc w:val="right"/>
            <w:rPr>
              <w:rFonts w:ascii="Arial" w:hAnsi="Arial" w:cs="Arial"/>
              <w:color w:val="000000"/>
              <w:sz w:val="16"/>
              <w:szCs w:val="16"/>
              <w:lang w:val="es-MX" w:eastAsia="es-MX"/>
            </w:rPr>
          </w:pPr>
          <w:r>
            <w:rPr>
              <w:rFonts w:ascii="Arial" w:hAnsi="Arial" w:cs="Arial"/>
              <w:color w:val="000000"/>
              <w:sz w:val="16"/>
              <w:szCs w:val="16"/>
              <w:lang w:val="es-MX" w:eastAsia="es-MX"/>
            </w:rPr>
            <w:t>01/02/2016</w:t>
          </w:r>
          <w:bookmarkStart w:id="0" w:name="_GoBack"/>
          <w:bookmarkEnd w:id="0"/>
        </w:p>
      </w:tc>
    </w:tr>
    <w:tr w:rsidR="00F438A8" w:rsidRPr="00F438A8" w:rsidTr="00F438A8">
      <w:trPr>
        <w:trHeight w:val="285"/>
      </w:trPr>
      <w:tc>
        <w:tcPr>
          <w:tcW w:w="2651" w:type="dxa"/>
          <w:vMerge/>
          <w:tcBorders>
            <w:top w:val="single" w:sz="4" w:space="0" w:color="auto"/>
            <w:left w:val="single" w:sz="4" w:space="0" w:color="auto"/>
            <w:bottom w:val="single" w:sz="4" w:space="0" w:color="auto"/>
            <w:right w:val="single" w:sz="4" w:space="0" w:color="auto"/>
          </w:tcBorders>
          <w:vAlign w:val="center"/>
          <w:hideMark/>
        </w:tcPr>
        <w:p w:rsidR="00F438A8" w:rsidRPr="00F438A8" w:rsidRDefault="00F438A8" w:rsidP="00F438A8">
          <w:pPr>
            <w:rPr>
              <w:rFonts w:ascii="Calibri" w:hAnsi="Calibri" w:cs="Calibri"/>
              <w:color w:val="000000"/>
              <w:sz w:val="22"/>
              <w:szCs w:val="22"/>
              <w:lang w:val="es-MX" w:eastAsia="es-MX"/>
            </w:rPr>
          </w:pPr>
        </w:p>
      </w:tc>
      <w:tc>
        <w:tcPr>
          <w:tcW w:w="4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38A8" w:rsidRPr="00F438A8" w:rsidRDefault="00F438A8" w:rsidP="00F438A8">
          <w:pPr>
            <w:jc w:val="center"/>
            <w:rPr>
              <w:rFonts w:ascii="Arial" w:hAnsi="Arial" w:cs="Arial"/>
              <w:b/>
              <w:bCs/>
              <w:color w:val="000000"/>
              <w:sz w:val="16"/>
              <w:szCs w:val="16"/>
              <w:lang w:val="es-MX" w:eastAsia="es-MX"/>
            </w:rPr>
          </w:pPr>
          <w:r w:rsidRPr="00F438A8">
            <w:rPr>
              <w:rFonts w:ascii="Arial" w:hAnsi="Arial" w:cs="Arial"/>
              <w:b/>
              <w:bCs/>
              <w:color w:val="000000"/>
              <w:sz w:val="16"/>
              <w:szCs w:val="16"/>
              <w:lang w:val="es-MX" w:eastAsia="es-MX"/>
            </w:rPr>
            <w:t>PROCEDIMIENTO</w:t>
          </w:r>
          <w:r w:rsidR="00965CAA">
            <w:rPr>
              <w:rFonts w:ascii="Arial" w:hAnsi="Arial" w:cs="Arial"/>
              <w:b/>
              <w:bCs/>
              <w:color w:val="000000"/>
              <w:sz w:val="16"/>
              <w:szCs w:val="16"/>
              <w:lang w:val="es-MX" w:eastAsia="es-MX"/>
            </w:rPr>
            <w:t xml:space="preserve"> </w:t>
          </w:r>
          <w:r w:rsidRPr="00F438A8">
            <w:rPr>
              <w:rFonts w:ascii="Arial" w:hAnsi="Arial" w:cs="Arial"/>
              <w:b/>
              <w:bCs/>
              <w:color w:val="000000"/>
              <w:sz w:val="16"/>
              <w:szCs w:val="16"/>
              <w:lang w:val="es-MX" w:eastAsia="es-MX"/>
            </w:rPr>
            <w:t>TRAMITE A DESACATOS Y SANCIONES</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8A8" w:rsidRPr="00F438A8" w:rsidRDefault="00F438A8" w:rsidP="00F438A8">
          <w:pPr>
            <w:rPr>
              <w:rFonts w:ascii="Arial" w:hAnsi="Arial" w:cs="Arial"/>
              <w:color w:val="000000"/>
              <w:sz w:val="16"/>
              <w:szCs w:val="16"/>
              <w:lang w:val="es-MX" w:eastAsia="es-MX"/>
            </w:rPr>
          </w:pPr>
          <w:r w:rsidRPr="00F438A8">
            <w:rPr>
              <w:rFonts w:ascii="Arial" w:hAnsi="Arial" w:cs="Arial"/>
              <w:color w:val="000000"/>
              <w:sz w:val="16"/>
              <w:szCs w:val="16"/>
              <w:lang w:val="es-MX" w:eastAsia="es-MX"/>
            </w:rPr>
            <w:t>Pág:</w:t>
          </w:r>
        </w:p>
      </w:tc>
      <w:tc>
        <w:tcPr>
          <w:tcW w:w="160" w:type="dxa"/>
          <w:tcBorders>
            <w:top w:val="single" w:sz="4" w:space="0" w:color="auto"/>
            <w:left w:val="single" w:sz="4" w:space="0" w:color="auto"/>
            <w:bottom w:val="single" w:sz="4" w:space="0" w:color="auto"/>
          </w:tcBorders>
          <w:shd w:val="clear" w:color="auto" w:fill="auto"/>
          <w:noWrap/>
          <w:vAlign w:val="bottom"/>
          <w:hideMark/>
        </w:tcPr>
        <w:p w:rsidR="00F438A8" w:rsidRPr="00F438A8" w:rsidRDefault="00F438A8" w:rsidP="00F438A8">
          <w:pPr>
            <w:jc w:val="right"/>
            <w:rPr>
              <w:rFonts w:ascii="Arial" w:hAnsi="Arial" w:cs="Arial"/>
              <w:color w:val="000000"/>
              <w:sz w:val="16"/>
              <w:szCs w:val="16"/>
              <w:lang w:val="es-MX" w:eastAsia="es-MX"/>
            </w:rPr>
          </w:pPr>
          <w:r w:rsidRPr="00F438A8">
            <w:rPr>
              <w:rFonts w:ascii="Arial" w:hAnsi="Arial" w:cs="Arial"/>
              <w:color w:val="000000"/>
              <w:sz w:val="16"/>
              <w:szCs w:val="16"/>
              <w:lang w:val="es-MX" w:eastAsia="es-MX"/>
            </w:rPr>
            <w:t> </w:t>
          </w:r>
        </w:p>
      </w:tc>
      <w:tc>
        <w:tcPr>
          <w:tcW w:w="1496" w:type="dxa"/>
          <w:tcBorders>
            <w:top w:val="single" w:sz="4" w:space="0" w:color="auto"/>
            <w:bottom w:val="single" w:sz="4" w:space="0" w:color="auto"/>
            <w:right w:val="single" w:sz="4" w:space="0" w:color="auto"/>
          </w:tcBorders>
          <w:shd w:val="clear" w:color="auto" w:fill="auto"/>
          <w:noWrap/>
          <w:vAlign w:val="bottom"/>
          <w:hideMark/>
        </w:tcPr>
        <w:p w:rsidR="00F438A8" w:rsidRPr="00F438A8" w:rsidRDefault="00B61257" w:rsidP="00F438A8">
          <w:pPr>
            <w:jc w:val="right"/>
            <w:rPr>
              <w:rFonts w:ascii="Arial" w:hAnsi="Arial" w:cs="Arial"/>
              <w:color w:val="000000"/>
              <w:sz w:val="16"/>
              <w:szCs w:val="16"/>
              <w:lang w:val="es-MX" w:eastAsia="es-MX"/>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sidR="0099530F">
            <w:rPr>
              <w:rFonts w:ascii="Arial" w:hAnsi="Arial" w:cs="Arial"/>
              <w:bCs/>
              <w:noProof/>
              <w:sz w:val="16"/>
              <w:szCs w:val="22"/>
            </w:rPr>
            <w:t>1</w:t>
          </w:r>
          <w:r w:rsidRPr="0069274A">
            <w:rPr>
              <w:rFonts w:ascii="Arial" w:hAnsi="Arial" w:cs="Arial"/>
              <w:bCs/>
              <w:sz w:val="16"/>
              <w:szCs w:val="22"/>
            </w:rPr>
            <w:fldChar w:fldCharType="end"/>
          </w:r>
          <w:r w:rsidRPr="0069274A">
            <w:rPr>
              <w:rFonts w:ascii="Arial" w:hAnsi="Arial" w:cs="Arial"/>
              <w:sz w:val="16"/>
              <w:szCs w:val="22"/>
            </w:rPr>
            <w:t xml:space="preserve"> de </w:t>
          </w:r>
          <w:r w:rsidRPr="0069274A">
            <w:rPr>
              <w:rFonts w:ascii="Arial" w:hAnsi="Arial" w:cs="Arial"/>
              <w:bCs/>
              <w:sz w:val="16"/>
              <w:szCs w:val="22"/>
            </w:rPr>
            <w:fldChar w:fldCharType="begin"/>
          </w:r>
          <w:r w:rsidRPr="0069274A">
            <w:rPr>
              <w:rFonts w:ascii="Arial" w:hAnsi="Arial" w:cs="Arial"/>
              <w:bCs/>
              <w:sz w:val="16"/>
              <w:szCs w:val="22"/>
            </w:rPr>
            <w:instrText>NUMPAGES  \* Arabic  \* MERGEFORMAT</w:instrText>
          </w:r>
          <w:r w:rsidRPr="0069274A">
            <w:rPr>
              <w:rFonts w:ascii="Arial" w:hAnsi="Arial" w:cs="Arial"/>
              <w:bCs/>
              <w:sz w:val="16"/>
              <w:szCs w:val="22"/>
            </w:rPr>
            <w:fldChar w:fldCharType="separate"/>
          </w:r>
          <w:r w:rsidR="0099530F">
            <w:rPr>
              <w:rFonts w:ascii="Arial" w:hAnsi="Arial" w:cs="Arial"/>
              <w:bCs/>
              <w:noProof/>
              <w:sz w:val="16"/>
              <w:szCs w:val="22"/>
            </w:rPr>
            <w:t>8</w:t>
          </w:r>
          <w:r w:rsidRPr="0069274A">
            <w:rPr>
              <w:rFonts w:ascii="Arial" w:hAnsi="Arial" w:cs="Arial"/>
              <w:bCs/>
              <w:sz w:val="16"/>
              <w:szCs w:val="22"/>
            </w:rPr>
            <w:fldChar w:fldCharType="end"/>
          </w:r>
        </w:p>
      </w:tc>
    </w:tr>
  </w:tbl>
  <w:p w:rsidR="00764307" w:rsidRDefault="00764307" w:rsidP="00FE6EE8">
    <w:pPr>
      <w:tabs>
        <w:tab w:val="left" w:pos="1485"/>
      </w:tabs>
      <w:snapToGrid w:val="0"/>
      <w:ind w:left="-851"/>
      <w:rPr>
        <w:rFonts w:ascii="Calibri" w:hAnsi="Calibri"/>
        <w:noProof/>
        <w:sz w:val="16"/>
        <w:szCs w:val="16"/>
        <w:lang w:val="es-CO" w:eastAsia="es-CO"/>
      </w:rPr>
    </w:pPr>
  </w:p>
  <w:p w:rsidR="00F438A8" w:rsidRDefault="00F438A8" w:rsidP="000E729E">
    <w:pPr>
      <w:tabs>
        <w:tab w:val="left" w:pos="1485"/>
      </w:tabs>
      <w:snapToGrid w:val="0"/>
      <w:ind w:left="-851"/>
      <w:jc w:val="center"/>
      <w:rPr>
        <w:rFonts w:ascii="Calibri" w:hAnsi="Calibri"/>
        <w:noProof/>
        <w:highlight w:val="yellow"/>
        <w:lang w:val="es-CO" w:eastAsia="es-CO"/>
      </w:rPr>
    </w:pPr>
  </w:p>
  <w:p w:rsidR="000E729E" w:rsidRPr="00D82B37" w:rsidRDefault="000E729E" w:rsidP="000E729E">
    <w:pPr>
      <w:tabs>
        <w:tab w:val="left" w:pos="1485"/>
      </w:tabs>
      <w:snapToGrid w:val="0"/>
      <w:ind w:left="-851"/>
      <w:jc w:val="center"/>
      <w:rPr>
        <w:rFonts w:ascii="Calibri" w:hAnsi="Calibri" w:cs="Arial"/>
        <w:b/>
        <w:bCs/>
        <w:sz w:val="16"/>
        <w:szCs w:val="16"/>
      </w:rPr>
    </w:pPr>
    <w:r>
      <w:rPr>
        <w:rFonts w:ascii="Calibri" w:hAnsi="Calibri"/>
        <w:noProof/>
        <w:highlight w:val="yellow"/>
        <w:lang w:val="es-CO" w:eastAsia="es-CO"/>
      </w:rPr>
      <w:t>CONTESTACION INCIDENTE DE DESACATO</w:t>
    </w:r>
    <w:r w:rsidRPr="00FA6A3F">
      <w:rPr>
        <w:rFonts w:ascii="Calibri" w:hAnsi="Calibri"/>
        <w:noProof/>
        <w:highlight w:val="yellow"/>
        <w:lang w:val="es-CO" w:eastAsia="es-CO"/>
      </w:rPr>
      <w:t xml:space="preserve"> </w:t>
    </w:r>
    <w:r w:rsidR="00F438A8">
      <w:rPr>
        <w:rFonts w:ascii="Calibri" w:hAnsi="Calibri"/>
        <w:noProof/>
        <w:highlight w:val="yellow"/>
        <w:lang w:val="es-CO" w:eastAsia="es-CO"/>
      </w:rPr>
      <w:t>XXXXXXXXXXXXX</w:t>
    </w:r>
  </w:p>
  <w:p w:rsidR="00764307" w:rsidRPr="00D82B37" w:rsidRDefault="00764307" w:rsidP="000E729E">
    <w:pPr>
      <w:tabs>
        <w:tab w:val="left" w:pos="1485"/>
      </w:tabs>
      <w:snapToGrid w:val="0"/>
      <w:ind w:left="-851"/>
      <w:jc w:val="center"/>
      <w:rPr>
        <w:rFonts w:ascii="Calibri" w:hAnsi="Calibri" w:cs="Arial"/>
        <w:b/>
        <w:b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E2" w:rsidRDefault="00A41C59" w:rsidP="00FE6EE8">
    <w:pPr>
      <w:tabs>
        <w:tab w:val="left" w:pos="1485"/>
      </w:tabs>
      <w:snapToGrid w:val="0"/>
      <w:ind w:left="-851"/>
      <w:rPr>
        <w:rFonts w:ascii="Calibri" w:hAnsi="Calibri"/>
        <w:noProof/>
        <w:sz w:val="16"/>
        <w:szCs w:val="16"/>
        <w:lang w:val="es-CO" w:eastAsia="es-CO"/>
      </w:rPr>
    </w:pPr>
    <w:r>
      <w:rPr>
        <w:rFonts w:ascii="Calibri" w:hAnsi="Calibri"/>
        <w:noProof/>
        <w:sz w:val="16"/>
        <w:szCs w:val="16"/>
      </w:rPr>
      <w:drawing>
        <wp:inline distT="0" distB="0" distL="0" distR="0">
          <wp:extent cx="4334510" cy="914400"/>
          <wp:effectExtent l="19050" t="0" r="889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334510" cy="914400"/>
                  </a:xfrm>
                  <a:prstGeom prst="rect">
                    <a:avLst/>
                  </a:prstGeom>
                  <a:noFill/>
                  <a:ln w="9525">
                    <a:noFill/>
                    <a:miter lim="800000"/>
                    <a:headEnd/>
                    <a:tailEnd/>
                  </a:ln>
                </pic:spPr>
              </pic:pic>
            </a:graphicData>
          </a:graphic>
        </wp:inline>
      </w:drawing>
    </w:r>
  </w:p>
  <w:p w:rsidR="004C11E2" w:rsidRPr="00FA6A3F" w:rsidRDefault="00A41C59" w:rsidP="00FA6A3F">
    <w:pPr>
      <w:tabs>
        <w:tab w:val="left" w:pos="1485"/>
      </w:tabs>
      <w:snapToGrid w:val="0"/>
      <w:ind w:left="-851"/>
      <w:jc w:val="center"/>
      <w:rPr>
        <w:rFonts w:ascii="Calibri" w:hAnsi="Calibri"/>
        <w:noProof/>
        <w:lang w:val="es-CO" w:eastAsia="es-CO"/>
      </w:rPr>
    </w:pPr>
    <w:r w:rsidRPr="00C021F4">
      <w:rPr>
        <w:rFonts w:ascii="Calibri" w:hAnsi="Calibri"/>
        <w:noProof/>
        <w:lang w:val="es-CO" w:eastAsia="es-CO"/>
      </w:rPr>
      <w:t xml:space="preserve">INFORME DE CONSULTA </w:t>
    </w:r>
    <w:r w:rsidRPr="0058052E">
      <w:rPr>
        <w:rFonts w:ascii="Calibri" w:hAnsi="Calibri"/>
        <w:noProof/>
        <w:lang w:val="es-CO" w:eastAsia="es-CO"/>
      </w:rPr>
      <w:t>YORLAIS SUAREZ POSSO</w:t>
    </w:r>
  </w:p>
  <w:p w:rsidR="004C11E2" w:rsidRPr="00D82B37" w:rsidRDefault="004B04FA" w:rsidP="00FE6EE8">
    <w:pPr>
      <w:tabs>
        <w:tab w:val="left" w:pos="1485"/>
      </w:tabs>
      <w:snapToGrid w:val="0"/>
      <w:ind w:left="-851"/>
      <w:rPr>
        <w:rFonts w:ascii="Calibri" w:hAnsi="Calibri" w:cs="Arial"/>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10891C74"/>
    <w:multiLevelType w:val="hybridMultilevel"/>
    <w:tmpl w:val="57303404"/>
    <w:lvl w:ilvl="0" w:tplc="75580D22">
      <w:start w:val="3"/>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2525F0E"/>
    <w:multiLevelType w:val="hybridMultilevel"/>
    <w:tmpl w:val="A89AD1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EF7808"/>
    <w:multiLevelType w:val="hybridMultilevel"/>
    <w:tmpl w:val="17C68E2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3F2136E"/>
    <w:multiLevelType w:val="hybridMultilevel"/>
    <w:tmpl w:val="507ADF36"/>
    <w:lvl w:ilvl="0" w:tplc="97AACDEE">
      <w:start w:val="1"/>
      <w:numFmt w:val="decimal"/>
      <w:lvlText w:val="%1."/>
      <w:lvlJc w:val="left"/>
      <w:pPr>
        <w:ind w:left="720" w:hanging="360"/>
      </w:pPr>
      <w:rPr>
        <w:rFonts w:eastAsia="Times New Roman" w:cs="Times New Roman"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16544E"/>
    <w:multiLevelType w:val="hybridMultilevel"/>
    <w:tmpl w:val="A8A68D22"/>
    <w:lvl w:ilvl="0" w:tplc="D744F3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CD863A7"/>
    <w:multiLevelType w:val="hybridMultilevel"/>
    <w:tmpl w:val="DE3669DE"/>
    <w:lvl w:ilvl="0" w:tplc="D334EC4C">
      <w:numFmt w:val="bullet"/>
      <w:lvlText w:val="-"/>
      <w:lvlJc w:val="left"/>
      <w:pPr>
        <w:ind w:left="720" w:hanging="360"/>
      </w:pPr>
      <w:rPr>
        <w:rFonts w:ascii="Arial Narrow" w:eastAsia="Calibri" w:hAnsi="Arial Narrow"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333234"/>
    <w:multiLevelType w:val="hybridMultilevel"/>
    <w:tmpl w:val="A9C20D7E"/>
    <w:lvl w:ilvl="0" w:tplc="FFDEAE7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07"/>
    <w:rsid w:val="000379C9"/>
    <w:rsid w:val="0007789F"/>
    <w:rsid w:val="000C2DD5"/>
    <w:rsid w:val="000E5C1B"/>
    <w:rsid w:val="000E729E"/>
    <w:rsid w:val="0011047F"/>
    <w:rsid w:val="00147FF8"/>
    <w:rsid w:val="001B6AD2"/>
    <w:rsid w:val="001E1B66"/>
    <w:rsid w:val="00205652"/>
    <w:rsid w:val="002802C6"/>
    <w:rsid w:val="002F32F0"/>
    <w:rsid w:val="003140EA"/>
    <w:rsid w:val="0033681A"/>
    <w:rsid w:val="0035723E"/>
    <w:rsid w:val="003A37C6"/>
    <w:rsid w:val="003F6257"/>
    <w:rsid w:val="00414765"/>
    <w:rsid w:val="004207B8"/>
    <w:rsid w:val="00424C4B"/>
    <w:rsid w:val="00425E20"/>
    <w:rsid w:val="004313A9"/>
    <w:rsid w:val="00446C4D"/>
    <w:rsid w:val="00467F0A"/>
    <w:rsid w:val="00493F19"/>
    <w:rsid w:val="004B04FA"/>
    <w:rsid w:val="004D4767"/>
    <w:rsid w:val="00546F4C"/>
    <w:rsid w:val="0056569E"/>
    <w:rsid w:val="00580107"/>
    <w:rsid w:val="00587017"/>
    <w:rsid w:val="005C7BFD"/>
    <w:rsid w:val="00623CAE"/>
    <w:rsid w:val="00651B4F"/>
    <w:rsid w:val="00652D2B"/>
    <w:rsid w:val="00674AB4"/>
    <w:rsid w:val="00675BB3"/>
    <w:rsid w:val="006C7308"/>
    <w:rsid w:val="00740016"/>
    <w:rsid w:val="00754868"/>
    <w:rsid w:val="00764307"/>
    <w:rsid w:val="0080184D"/>
    <w:rsid w:val="0080550A"/>
    <w:rsid w:val="00826AFF"/>
    <w:rsid w:val="008E53F6"/>
    <w:rsid w:val="00964EF2"/>
    <w:rsid w:val="00965CAA"/>
    <w:rsid w:val="009865E4"/>
    <w:rsid w:val="0099530F"/>
    <w:rsid w:val="009E0C18"/>
    <w:rsid w:val="00A048BA"/>
    <w:rsid w:val="00A41C59"/>
    <w:rsid w:val="00AA1489"/>
    <w:rsid w:val="00AB0176"/>
    <w:rsid w:val="00AE417B"/>
    <w:rsid w:val="00B01DE1"/>
    <w:rsid w:val="00B468BF"/>
    <w:rsid w:val="00B53DA1"/>
    <w:rsid w:val="00B56B83"/>
    <w:rsid w:val="00B61257"/>
    <w:rsid w:val="00B70C97"/>
    <w:rsid w:val="00BE4A7F"/>
    <w:rsid w:val="00C620E8"/>
    <w:rsid w:val="00C7561D"/>
    <w:rsid w:val="00C9424E"/>
    <w:rsid w:val="00CA0354"/>
    <w:rsid w:val="00D04B34"/>
    <w:rsid w:val="00D34C2B"/>
    <w:rsid w:val="00DE3776"/>
    <w:rsid w:val="00E06A07"/>
    <w:rsid w:val="00E456A1"/>
    <w:rsid w:val="00E93E3C"/>
    <w:rsid w:val="00E94497"/>
    <w:rsid w:val="00F0126E"/>
    <w:rsid w:val="00F438A8"/>
    <w:rsid w:val="00F62035"/>
    <w:rsid w:val="00FD4D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367B4484-61BE-417A-A7AE-BEEF1AB9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307"/>
    <w:pPr>
      <w:spacing w:after="0" w:line="240" w:lineRule="auto"/>
    </w:pPr>
    <w:rPr>
      <w:rFonts w:ascii="Times New Roman" w:eastAsia="Times New Roman" w:hAnsi="Times New Roman" w:cs="Times New Roman"/>
      <w:sz w:val="24"/>
      <w:szCs w:val="24"/>
      <w:lang w:val="es-ES" w:eastAsia="es-ES"/>
    </w:rPr>
  </w:style>
  <w:style w:type="paragraph" w:styleId="Ttulo6">
    <w:name w:val="heading 6"/>
    <w:basedOn w:val="Normal"/>
    <w:next w:val="Normal"/>
    <w:link w:val="Ttulo6Car"/>
    <w:qFormat/>
    <w:rsid w:val="00764307"/>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764307"/>
    <w:rPr>
      <w:rFonts w:ascii="Calibri" w:eastAsia="Times New Roman" w:hAnsi="Calibri" w:cs="Times New Roman"/>
      <w:b/>
      <w:bCs/>
      <w:lang w:val="es-ES" w:eastAsia="es-ES"/>
    </w:rPr>
  </w:style>
  <w:style w:type="paragraph" w:styleId="Piedepgina">
    <w:name w:val="footer"/>
    <w:basedOn w:val="Normal"/>
    <w:link w:val="PiedepginaCar"/>
    <w:rsid w:val="00764307"/>
    <w:pPr>
      <w:tabs>
        <w:tab w:val="center" w:pos="4252"/>
        <w:tab w:val="right" w:pos="8504"/>
      </w:tabs>
    </w:pPr>
  </w:style>
  <w:style w:type="character" w:customStyle="1" w:styleId="PiedepginaCar">
    <w:name w:val="Pie de página Car"/>
    <w:basedOn w:val="Fuentedeprrafopredeter"/>
    <w:link w:val="Piedepgina"/>
    <w:rsid w:val="00764307"/>
    <w:rPr>
      <w:rFonts w:ascii="Times New Roman" w:eastAsia="Times New Roman" w:hAnsi="Times New Roman" w:cs="Times New Roman"/>
      <w:sz w:val="24"/>
      <w:szCs w:val="24"/>
      <w:lang w:val="es-ES" w:eastAsia="es-ES"/>
    </w:rPr>
  </w:style>
  <w:style w:type="character" w:styleId="Hipervnculo">
    <w:name w:val="Hyperlink"/>
    <w:uiPriority w:val="99"/>
    <w:rsid w:val="00764307"/>
    <w:rPr>
      <w:color w:val="0000FF"/>
      <w:u w:val="single"/>
    </w:rPr>
  </w:style>
  <w:style w:type="paragraph" w:styleId="Textoindependiente">
    <w:name w:val="Body Text"/>
    <w:aliases w:val="Inicio,Inicio Car,Inicio Car2 Car Car,Inicio Car2 Car"/>
    <w:basedOn w:val="Normal"/>
    <w:link w:val="TextoindependienteCar"/>
    <w:rsid w:val="00764307"/>
    <w:rPr>
      <w:rFonts w:ascii="Arial Narrow" w:hAnsi="Arial Narrow"/>
      <w:b/>
      <w:sz w:val="9"/>
    </w:rPr>
  </w:style>
  <w:style w:type="character" w:customStyle="1" w:styleId="TextoindependienteCar">
    <w:name w:val="Texto independiente Car"/>
    <w:aliases w:val="Inicio Car1,Inicio Car Car,Inicio Car2 Car Car Car,Inicio Car2 Car Car1"/>
    <w:basedOn w:val="Fuentedeprrafopredeter"/>
    <w:link w:val="Textoindependiente"/>
    <w:rsid w:val="00764307"/>
    <w:rPr>
      <w:rFonts w:ascii="Arial Narrow" w:eastAsia="Times New Roman" w:hAnsi="Arial Narrow" w:cs="Times New Roman"/>
      <w:b/>
      <w:sz w:val="9"/>
      <w:szCs w:val="24"/>
      <w:lang w:val="es-ES" w:eastAsia="es-ES"/>
    </w:rPr>
  </w:style>
  <w:style w:type="paragraph" w:styleId="Textonotapie">
    <w:name w:val="footnote text"/>
    <w:aliases w:val="Footnote Text Char Char Char Char Char,Footnote Text Char Char Char Char,Footnote reference,FA Fu,Footnote Text Char Char Char,texto de nota al pie, Car,Car,Car Car Car Car Car, Car Car Car,Car Car Car, Car Car Car Car Car Car,Car2,Car Ca"/>
    <w:basedOn w:val="Normal"/>
    <w:link w:val="TextonotapieCar1"/>
    <w:uiPriority w:val="99"/>
    <w:qFormat/>
    <w:rsid w:val="00764307"/>
    <w:rPr>
      <w:sz w:val="20"/>
      <w:szCs w:val="20"/>
    </w:rPr>
  </w:style>
  <w:style w:type="character" w:customStyle="1" w:styleId="TextonotapieCar">
    <w:name w:val="Texto nota pie Car"/>
    <w:basedOn w:val="Fuentedeprrafopredeter"/>
    <w:uiPriority w:val="99"/>
    <w:semiHidden/>
    <w:rsid w:val="00764307"/>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 Car Car,Car Car,Car Car Car Car Car Car, Car Car Car Car"/>
    <w:link w:val="Textonotapie"/>
    <w:uiPriority w:val="99"/>
    <w:rsid w:val="00764307"/>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BVI fnr,Ref. de nota al pie2,Nota de pie,Ref,de nota al pie,Footnote symbol,Footnote,Pie de pagina,Ref. de nota al pie 2, de nota al pie,Footnotes refss,Appel note de bas de page,Ref. ...,f"/>
    <w:uiPriority w:val="99"/>
    <w:qFormat/>
    <w:rsid w:val="00764307"/>
    <w:rPr>
      <w:vertAlign w:val="superscript"/>
    </w:rPr>
  </w:style>
  <w:style w:type="paragraph" w:styleId="Sangra2detindependiente">
    <w:name w:val="Body Text Indent 2"/>
    <w:basedOn w:val="Normal"/>
    <w:link w:val="Sangra2detindependienteCar"/>
    <w:rsid w:val="00764307"/>
    <w:pPr>
      <w:spacing w:after="120" w:line="480" w:lineRule="auto"/>
      <w:ind w:left="283"/>
    </w:pPr>
    <w:rPr>
      <w:rFonts w:ascii="Verdana" w:hAnsi="Verdana"/>
    </w:rPr>
  </w:style>
  <w:style w:type="character" w:customStyle="1" w:styleId="Sangra2detindependienteCar">
    <w:name w:val="Sangría 2 de t. independiente Car"/>
    <w:basedOn w:val="Fuentedeprrafopredeter"/>
    <w:link w:val="Sangra2detindependiente"/>
    <w:rsid w:val="00764307"/>
    <w:rPr>
      <w:rFonts w:ascii="Verdana" w:eastAsia="Times New Roman" w:hAnsi="Verdana" w:cs="Times New Roman"/>
      <w:sz w:val="24"/>
      <w:szCs w:val="24"/>
      <w:lang w:val="es-ES" w:eastAsia="es-ES"/>
    </w:rPr>
  </w:style>
  <w:style w:type="paragraph" w:customStyle="1" w:styleId="Default">
    <w:name w:val="Default"/>
    <w:rsid w:val="00764307"/>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extosinformato">
    <w:name w:val="Plain Text"/>
    <w:basedOn w:val="Normal"/>
    <w:link w:val="TextosinformatoCar"/>
    <w:unhideWhenUsed/>
    <w:rsid w:val="00764307"/>
    <w:rPr>
      <w:rFonts w:ascii="Courier New" w:hAnsi="Courier New"/>
      <w:sz w:val="20"/>
      <w:szCs w:val="20"/>
    </w:rPr>
  </w:style>
  <w:style w:type="character" w:customStyle="1" w:styleId="TextosinformatoCar">
    <w:name w:val="Texto sin formato Car"/>
    <w:basedOn w:val="Fuentedeprrafopredeter"/>
    <w:link w:val="Textosinformato"/>
    <w:rsid w:val="00764307"/>
    <w:rPr>
      <w:rFonts w:ascii="Courier New" w:eastAsia="Times New Roman" w:hAnsi="Courier New" w:cs="Times New Roman"/>
      <w:sz w:val="20"/>
      <w:szCs w:val="20"/>
      <w:lang w:val="es-ES" w:eastAsia="es-ES"/>
    </w:rPr>
  </w:style>
  <w:style w:type="paragraph" w:styleId="Prrafodelista">
    <w:name w:val="List Paragraph"/>
    <w:aliases w:val="titulo 3"/>
    <w:basedOn w:val="Normal"/>
    <w:link w:val="PrrafodelistaCar"/>
    <w:uiPriority w:val="34"/>
    <w:qFormat/>
    <w:rsid w:val="00764307"/>
    <w:pPr>
      <w:spacing w:after="200" w:line="276" w:lineRule="auto"/>
      <w:ind w:left="720"/>
      <w:contextualSpacing/>
    </w:pPr>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764307"/>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307"/>
    <w:rPr>
      <w:rFonts w:ascii="Tahoma" w:eastAsia="Times New Roman" w:hAnsi="Tahoma" w:cs="Tahoma"/>
      <w:sz w:val="16"/>
      <w:szCs w:val="16"/>
      <w:lang w:val="es-ES" w:eastAsia="es-ES"/>
    </w:rPr>
  </w:style>
  <w:style w:type="paragraph" w:styleId="Encabezado">
    <w:name w:val="header"/>
    <w:aliases w:val="Encabezado Car Car Car,Encabezado Car Car"/>
    <w:basedOn w:val="Normal"/>
    <w:link w:val="EncabezadoCar"/>
    <w:uiPriority w:val="99"/>
    <w:unhideWhenUsed/>
    <w:rsid w:val="00425E20"/>
    <w:pPr>
      <w:tabs>
        <w:tab w:val="center" w:pos="4419"/>
        <w:tab w:val="right" w:pos="8838"/>
      </w:tabs>
    </w:pPr>
  </w:style>
  <w:style w:type="character" w:customStyle="1" w:styleId="EncabezadoCar">
    <w:name w:val="Encabezado Car"/>
    <w:aliases w:val="Encabezado Car Car Car Car,Encabezado Car Car Car1"/>
    <w:basedOn w:val="Fuentedeprrafopredeter"/>
    <w:link w:val="Encabezado"/>
    <w:uiPriority w:val="99"/>
    <w:rsid w:val="00425E20"/>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587017"/>
    <w:pPr>
      <w:spacing w:after="120"/>
    </w:pPr>
    <w:rPr>
      <w:sz w:val="16"/>
      <w:szCs w:val="16"/>
    </w:rPr>
  </w:style>
  <w:style w:type="character" w:customStyle="1" w:styleId="Textoindependiente3Car">
    <w:name w:val="Texto independiente 3 Car"/>
    <w:basedOn w:val="Fuentedeprrafopredeter"/>
    <w:link w:val="Textoindependiente3"/>
    <w:rsid w:val="00587017"/>
    <w:rPr>
      <w:rFonts w:ascii="Times New Roman" w:eastAsia="Times New Roman" w:hAnsi="Times New Roman" w:cs="Times New Roman"/>
      <w:sz w:val="16"/>
      <w:szCs w:val="16"/>
      <w:lang w:val="es-ES" w:eastAsia="es-ES"/>
    </w:rPr>
  </w:style>
  <w:style w:type="character" w:customStyle="1" w:styleId="PrrafodelistaCar">
    <w:name w:val="Párrafo de lista Car"/>
    <w:aliases w:val="titulo 3 Car"/>
    <w:link w:val="Prrafodelista"/>
    <w:locked/>
    <w:rsid w:val="00A048BA"/>
    <w:rPr>
      <w:rFonts w:ascii="Calibri" w:eastAsia="Calibri" w:hAnsi="Calibri" w:cs="Times New Roman"/>
    </w:rPr>
  </w:style>
  <w:style w:type="paragraph" w:customStyle="1" w:styleId="Estilo">
    <w:name w:val="Estilo"/>
    <w:rsid w:val="000E729E"/>
    <w:pPr>
      <w:keepNext/>
      <w:autoSpaceDE w:val="0"/>
      <w:autoSpaceDN w:val="0"/>
      <w:spacing w:after="0" w:line="240" w:lineRule="auto"/>
      <w:jc w:val="center"/>
    </w:pPr>
    <w:rPr>
      <w:rFonts w:ascii="Arial" w:eastAsia="Times New Roman" w:hAnsi="Arial" w:cs="Arial"/>
      <w:b/>
      <w:bCs/>
      <w:sz w:val="28"/>
      <w:szCs w:val="28"/>
      <w:lang w:val="en-US" w:eastAsia="es-ES"/>
    </w:rPr>
  </w:style>
  <w:style w:type="table" w:styleId="Tablaconcuadrcula">
    <w:name w:val="Table Grid"/>
    <w:basedOn w:val="Tablanormal"/>
    <w:uiPriority w:val="59"/>
    <w:rsid w:val="000C2DD5"/>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6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otificaciones.juridicauariv@unidadvictimas.gov.c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2596</Words>
  <Characters>14282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Rlopez</dc:creator>
  <cp:lastModifiedBy>Eudomenia Elina Cotes Curvelo</cp:lastModifiedBy>
  <cp:revision>2</cp:revision>
  <dcterms:created xsi:type="dcterms:W3CDTF">2016-02-02T14:49:00Z</dcterms:created>
  <dcterms:modified xsi:type="dcterms:W3CDTF">2016-02-02T14:49:00Z</dcterms:modified>
</cp:coreProperties>
</file>